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AEA" w:rsidRPr="004E2857" w:rsidRDefault="004D2AEA" w:rsidP="004D2AEA">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w:t>
      </w:r>
      <w:r w:rsidR="00021E17" w:rsidRPr="00021E17">
        <w:rPr>
          <w:rFonts w:cs="Arial"/>
          <w:sz w:val="24"/>
          <w:szCs w:val="24"/>
        </w:rPr>
        <w:t>092</w:t>
      </w:r>
      <w:r w:rsidR="00021E17" w:rsidRPr="00021E17">
        <w:rPr>
          <w:rFonts w:cs="Arial" w:hint="eastAsia"/>
          <w:sz w:val="24"/>
          <w:szCs w:val="24"/>
        </w:rPr>
        <w:t>8</w:t>
      </w:r>
    </w:p>
    <w:p w:rsidR="004D2AEA" w:rsidRDefault="004D2AEA" w:rsidP="004D2AEA">
      <w:pPr>
        <w:pStyle w:val="Header"/>
        <w:tabs>
          <w:tab w:val="right" w:pos="9781"/>
          <w:tab w:val="right" w:pos="13323"/>
        </w:tabs>
        <w:outlineLvl w:val="0"/>
        <w:rPr>
          <w:rFonts w:cs="Arial"/>
          <w:sz w:val="24"/>
          <w:szCs w:val="24"/>
          <w:lang w:eastAsia="zh-CN"/>
        </w:rPr>
      </w:pPr>
      <w:r w:rsidRPr="004E2857">
        <w:rPr>
          <w:rFonts w:cs="Arial"/>
          <w:sz w:val="24"/>
          <w:szCs w:val="24"/>
          <w:lang w:eastAsia="zh-CN"/>
        </w:rPr>
        <w:t>Electronic Meeting, January 17-25, 2022</w:t>
      </w:r>
    </w:p>
    <w:p w:rsidR="004D2AEA" w:rsidRDefault="004D2AEA" w:rsidP="00811EEE">
      <w:pPr>
        <w:ind w:left="1985" w:hanging="1985"/>
        <w:rPr>
          <w:rFonts w:ascii="Arial" w:hAnsi="Arial" w:cs="Arial"/>
          <w:b/>
          <w:bCs/>
          <w:sz w:val="22"/>
        </w:rPr>
      </w:pPr>
    </w:p>
    <w:p w:rsidR="00811EEE" w:rsidRPr="003F1B89" w:rsidRDefault="00811EEE" w:rsidP="00811EEE">
      <w:pPr>
        <w:ind w:left="1985" w:hanging="1985"/>
        <w:rPr>
          <w:rFonts w:ascii="Arial" w:hAnsi="Arial" w:cs="Arial"/>
          <w:b/>
          <w:bCs/>
          <w:sz w:val="22"/>
        </w:rPr>
      </w:pPr>
      <w:r w:rsidRPr="003F1B89">
        <w:rPr>
          <w:rFonts w:ascii="Arial" w:hAnsi="Arial" w:cs="Arial"/>
          <w:b/>
          <w:bCs/>
          <w:sz w:val="22"/>
        </w:rPr>
        <w:t>Agenda Item:</w:t>
      </w:r>
      <w:r w:rsidRPr="003F1B89">
        <w:rPr>
          <w:rFonts w:ascii="Arial" w:hAnsi="Arial" w:cs="Arial"/>
          <w:b/>
          <w:bCs/>
          <w:sz w:val="22"/>
        </w:rPr>
        <w:tab/>
      </w:r>
      <w:r w:rsidR="004D2AEA">
        <w:rPr>
          <w:rFonts w:ascii="Arial" w:hAnsi="Arial" w:cs="Arial"/>
          <w:b/>
          <w:sz w:val="22"/>
        </w:rPr>
        <w:t>6</w:t>
      </w:r>
      <w:r w:rsidR="00003545">
        <w:rPr>
          <w:rFonts w:ascii="Arial" w:hAnsi="Arial" w:cs="Arial"/>
          <w:b/>
          <w:sz w:val="22"/>
        </w:rPr>
        <w:t>.4.6.1.</w:t>
      </w:r>
      <w:r w:rsidR="00003545" w:rsidRPr="00003545">
        <w:rPr>
          <w:rFonts w:ascii="Arial" w:hAnsi="Arial" w:cs="Arial" w:hint="eastAsia"/>
          <w:b/>
          <w:sz w:val="22"/>
        </w:rPr>
        <w:t>2</w:t>
      </w:r>
    </w:p>
    <w:p w:rsidR="0034111C" w:rsidRPr="003F1B89" w:rsidRDefault="0034111C" w:rsidP="00A37145">
      <w:pPr>
        <w:ind w:left="1985" w:hanging="1985"/>
        <w:rPr>
          <w:rFonts w:ascii="Arial" w:hAnsi="Arial" w:cs="Arial"/>
          <w:b/>
          <w:bCs/>
          <w:sz w:val="22"/>
        </w:rPr>
      </w:pPr>
      <w:r w:rsidRPr="003F1B89">
        <w:rPr>
          <w:rFonts w:ascii="Arial" w:hAnsi="Arial" w:cs="Arial"/>
          <w:b/>
          <w:bCs/>
          <w:sz w:val="22"/>
        </w:rPr>
        <w:t>Source:</w:t>
      </w:r>
      <w:r w:rsidRPr="003F1B89">
        <w:rPr>
          <w:rFonts w:ascii="Arial" w:hAnsi="Arial" w:cs="Arial"/>
          <w:b/>
          <w:bCs/>
          <w:sz w:val="22"/>
        </w:rPr>
        <w:tab/>
      </w:r>
      <w:r w:rsidR="002E58D2" w:rsidRPr="003F1B89">
        <w:rPr>
          <w:rFonts w:ascii="Arial" w:hAnsi="Arial" w:cs="Arial"/>
          <w:b/>
          <w:bCs/>
          <w:sz w:val="22"/>
        </w:rPr>
        <w:t>MediaTek Inc.</w:t>
      </w:r>
    </w:p>
    <w:p w:rsidR="00174EC2" w:rsidRPr="003F1B89" w:rsidRDefault="0034111C" w:rsidP="000475B3">
      <w:pPr>
        <w:ind w:left="1985" w:hanging="1985"/>
        <w:rPr>
          <w:rFonts w:ascii="Arial" w:hAnsi="Arial" w:cs="Arial"/>
          <w:b/>
          <w:bCs/>
          <w:sz w:val="22"/>
        </w:rPr>
      </w:pPr>
      <w:r w:rsidRPr="003F1B89">
        <w:rPr>
          <w:rFonts w:ascii="Arial" w:hAnsi="Arial" w:cs="Arial"/>
          <w:b/>
          <w:bCs/>
          <w:sz w:val="22"/>
        </w:rPr>
        <w:t>Title:</w:t>
      </w:r>
      <w:r w:rsidRPr="003F1B89">
        <w:rPr>
          <w:rFonts w:ascii="Arial" w:hAnsi="Arial" w:cs="Arial"/>
          <w:b/>
          <w:bCs/>
          <w:sz w:val="22"/>
        </w:rPr>
        <w:tab/>
      </w:r>
      <w:r w:rsidR="000475B3" w:rsidRPr="003F1B89">
        <w:rPr>
          <w:rFonts w:ascii="Arial" w:hAnsi="Arial" w:cs="Arial"/>
          <w:b/>
          <w:sz w:val="22"/>
        </w:rPr>
        <w:t xml:space="preserve">Discussion on </w:t>
      </w:r>
      <w:r w:rsidR="00B44843">
        <w:rPr>
          <w:rFonts w:ascii="Arial" w:hAnsi="Arial" w:cs="Arial"/>
          <w:b/>
          <w:sz w:val="22"/>
        </w:rPr>
        <w:t xml:space="preserve">CBM </w:t>
      </w:r>
      <w:r w:rsidR="00B44843" w:rsidRPr="00B44843">
        <w:rPr>
          <w:rFonts w:ascii="Arial" w:hAnsi="Arial" w:cs="Arial" w:hint="eastAsia"/>
          <w:b/>
          <w:sz w:val="22"/>
        </w:rPr>
        <w:t>RRM</w:t>
      </w:r>
      <w:r w:rsidR="005C0893" w:rsidRPr="003F1B89">
        <w:rPr>
          <w:rFonts w:ascii="Arial" w:hAnsi="Arial" w:cs="Arial"/>
          <w:b/>
          <w:sz w:val="22"/>
        </w:rPr>
        <w:t xml:space="preserve"> requirement</w:t>
      </w:r>
      <w:r w:rsidR="00B44843">
        <w:rPr>
          <w:rFonts w:ascii="Arial" w:eastAsia="新細明體" w:hAnsi="Arial" w:cs="Arial" w:hint="eastAsia"/>
          <w:b/>
          <w:sz w:val="22"/>
        </w:rPr>
        <w:t>s</w:t>
      </w:r>
      <w:r w:rsidR="00DB4B1A" w:rsidRPr="003F1B89">
        <w:rPr>
          <w:rFonts w:ascii="Arial" w:hAnsi="Arial" w:cs="Arial"/>
          <w:b/>
          <w:sz w:val="22"/>
        </w:rPr>
        <w:t xml:space="preserve"> for FR2 inter-band </w:t>
      </w:r>
      <w:r w:rsidR="00CF4905" w:rsidRPr="003F1B89">
        <w:rPr>
          <w:rFonts w:ascii="Arial" w:hAnsi="Arial" w:cs="Arial"/>
          <w:b/>
          <w:sz w:val="22"/>
        </w:rPr>
        <w:t xml:space="preserve">DL </w:t>
      </w:r>
      <w:r w:rsidR="00DB4B1A" w:rsidRPr="003F1B89">
        <w:rPr>
          <w:rFonts w:ascii="Arial" w:hAnsi="Arial" w:cs="Arial"/>
          <w:b/>
          <w:sz w:val="22"/>
        </w:rPr>
        <w:t xml:space="preserve">CA  </w:t>
      </w:r>
    </w:p>
    <w:p w:rsidR="0034111C" w:rsidRPr="003F1B89" w:rsidRDefault="0034111C" w:rsidP="007A4FCF">
      <w:pPr>
        <w:ind w:left="1985" w:hanging="1985"/>
        <w:rPr>
          <w:rFonts w:ascii="Arial" w:hAnsi="Arial" w:cs="Arial"/>
          <w:b/>
          <w:bCs/>
          <w:sz w:val="22"/>
        </w:rPr>
      </w:pPr>
      <w:r w:rsidRPr="003F1B89">
        <w:rPr>
          <w:rFonts w:ascii="Arial" w:hAnsi="Arial" w:cs="Arial"/>
          <w:b/>
          <w:bCs/>
          <w:sz w:val="22"/>
        </w:rPr>
        <w:t>Document for:</w:t>
      </w:r>
      <w:r w:rsidRPr="003F1B89">
        <w:rPr>
          <w:rFonts w:ascii="Arial" w:hAnsi="Arial" w:cs="Arial"/>
          <w:b/>
          <w:bCs/>
          <w:sz w:val="22"/>
        </w:rPr>
        <w:tab/>
      </w:r>
      <w:r w:rsidRPr="003F1B89">
        <w:rPr>
          <w:rFonts w:ascii="Arial" w:hAnsi="Arial" w:cs="Arial"/>
          <w:b/>
          <w:bCs/>
          <w:sz w:val="22"/>
        </w:rPr>
        <w:tab/>
      </w:r>
      <w:r w:rsidR="00E85D04" w:rsidRPr="003F1B89">
        <w:rPr>
          <w:rFonts w:ascii="Arial" w:hAnsi="Arial" w:cs="Arial"/>
          <w:b/>
          <w:bCs/>
          <w:sz w:val="22"/>
        </w:rPr>
        <w:t>Discussion</w:t>
      </w:r>
    </w:p>
    <w:p w:rsidR="0034111C" w:rsidRPr="00996ED8" w:rsidRDefault="00EE7FA7" w:rsidP="00544349">
      <w:pPr>
        <w:pStyle w:val="Heading1"/>
        <w:numPr>
          <w:ilvl w:val="0"/>
          <w:numId w:val="1"/>
        </w:numPr>
        <w:rPr>
          <w:rFonts w:ascii="Calibri" w:hAnsi="Calibri"/>
          <w:lang w:eastAsia="zh-CN"/>
        </w:rPr>
      </w:pPr>
      <w:r w:rsidRPr="00996ED8">
        <w:rPr>
          <w:rFonts w:ascii="Calibri" w:hAnsi="Calibri"/>
        </w:rPr>
        <w:t>Introduction</w:t>
      </w:r>
    </w:p>
    <w:p w:rsidR="00996ED8" w:rsidRPr="008D2312" w:rsidRDefault="006E2C67" w:rsidP="00996ED8">
      <w:pPr>
        <w:jc w:val="both"/>
        <w:rPr>
          <w:rFonts w:eastAsia="新細明體"/>
          <w:sz w:val="20"/>
        </w:rPr>
      </w:pPr>
      <w:r w:rsidRPr="00E11F61">
        <w:rPr>
          <w:rFonts w:eastAsia="新細明體"/>
          <w:sz w:val="20"/>
        </w:rPr>
        <w:t>In this paper,</w:t>
      </w:r>
      <w:r w:rsidR="00CD72B1" w:rsidRPr="00E11F61">
        <w:rPr>
          <w:rFonts w:eastAsia="新細明體"/>
          <w:sz w:val="20"/>
        </w:rPr>
        <w:t xml:space="preserve"> </w:t>
      </w:r>
      <w:r w:rsidR="00E11F61">
        <w:rPr>
          <w:rFonts w:eastAsia="新細明體"/>
          <w:sz w:val="20"/>
        </w:rPr>
        <w:t>our views on CBM RRM</w:t>
      </w:r>
      <w:r w:rsidR="00C85A23" w:rsidRPr="00E11F61">
        <w:rPr>
          <w:rFonts w:eastAsia="新細明體"/>
          <w:sz w:val="20"/>
        </w:rPr>
        <w:t xml:space="preserve"> requirement</w:t>
      </w:r>
      <w:r w:rsidR="00E11F61">
        <w:rPr>
          <w:rFonts w:eastAsia="新細明體"/>
          <w:sz w:val="20"/>
        </w:rPr>
        <w:t>s</w:t>
      </w:r>
      <w:r w:rsidR="009D25B4" w:rsidRPr="00E11F61">
        <w:rPr>
          <w:rFonts w:eastAsia="新細明體"/>
          <w:sz w:val="20"/>
        </w:rPr>
        <w:t xml:space="preserve"> </w:t>
      </w:r>
      <w:r w:rsidR="00F8009E" w:rsidRPr="00E11F61">
        <w:rPr>
          <w:rFonts w:eastAsia="新細明體"/>
          <w:sz w:val="20"/>
        </w:rPr>
        <w:t>are provided</w:t>
      </w:r>
      <w:r w:rsidR="00315900" w:rsidRPr="00E11F61">
        <w:rPr>
          <w:rFonts w:eastAsia="新細明體"/>
          <w:sz w:val="20"/>
        </w:rPr>
        <w:t xml:space="preserve">, including </w:t>
      </w:r>
      <w:r w:rsidR="00E11F61">
        <w:rPr>
          <w:rFonts w:eastAsia="新細明體"/>
          <w:sz w:val="20"/>
        </w:rPr>
        <w:t>m</w:t>
      </w:r>
      <w:r w:rsidR="00E11F61" w:rsidRPr="00E11F61">
        <w:rPr>
          <w:rFonts w:eastAsia="新細明體"/>
          <w:sz w:val="20"/>
        </w:rPr>
        <w:t>easurement restriction</w:t>
      </w:r>
      <w:r w:rsidR="00E11F61">
        <w:rPr>
          <w:rFonts w:eastAsia="新細明體"/>
          <w:sz w:val="20"/>
        </w:rPr>
        <w:t xml:space="preserve"> and </w:t>
      </w:r>
      <w:r w:rsidR="00BE15B6">
        <w:rPr>
          <w:rFonts w:eastAsia="新細明體"/>
          <w:sz w:val="20"/>
        </w:rPr>
        <w:t xml:space="preserve">FR2 unknown </w:t>
      </w:r>
      <w:r w:rsidR="00E11F61">
        <w:rPr>
          <w:rFonts w:eastAsia="新細明體"/>
          <w:sz w:val="20"/>
        </w:rPr>
        <w:t>SCell activation delay</w:t>
      </w:r>
      <w:r w:rsidR="009D25B4" w:rsidRPr="00E11F61">
        <w:rPr>
          <w:rFonts w:eastAsia="新細明體"/>
          <w:sz w:val="20"/>
        </w:rPr>
        <w:t>.</w:t>
      </w:r>
      <w:r w:rsidR="00F8009E" w:rsidRPr="00E11F61">
        <w:rPr>
          <w:rFonts w:eastAsia="新細明體"/>
          <w:sz w:val="20"/>
        </w:rPr>
        <w:t xml:space="preserve"> </w:t>
      </w:r>
    </w:p>
    <w:p w:rsidR="00996ED8" w:rsidRPr="00996ED8" w:rsidRDefault="00996ED8" w:rsidP="007D7199">
      <w:pPr>
        <w:pStyle w:val="Heading1"/>
        <w:numPr>
          <w:ilvl w:val="0"/>
          <w:numId w:val="1"/>
        </w:numPr>
        <w:rPr>
          <w:rFonts w:ascii="Calibri" w:hAnsi="Calibri"/>
        </w:rPr>
      </w:pPr>
      <w:r w:rsidRPr="00996ED8">
        <w:rPr>
          <w:rFonts w:ascii="Calibri" w:hAnsi="Calibri"/>
        </w:rPr>
        <w:t xml:space="preserve">CBM </w:t>
      </w:r>
      <w:r w:rsidR="007D7199" w:rsidRPr="007D7199">
        <w:rPr>
          <w:rFonts w:ascii="Calibri" w:hAnsi="Calibri"/>
        </w:rPr>
        <w:t>Measurement restriction</w:t>
      </w:r>
    </w:p>
    <w:p w:rsidR="00996ED8" w:rsidRPr="00E11F61" w:rsidRDefault="006E3FD1" w:rsidP="00996ED8">
      <w:pPr>
        <w:jc w:val="both"/>
        <w:rPr>
          <w:rFonts w:eastAsia="新細明體"/>
          <w:sz w:val="20"/>
        </w:rPr>
      </w:pPr>
      <w:r w:rsidRPr="00E11F61">
        <w:rPr>
          <w:rFonts w:eastAsia="新細明體"/>
          <w:noProof/>
          <w:sz w:val="20"/>
        </w:rPr>
        <mc:AlternateContent>
          <mc:Choice Requires="wps">
            <w:drawing>
              <wp:anchor distT="45720" distB="45720" distL="114300" distR="114300" simplePos="0" relativeHeight="251665408" behindDoc="0" locked="0" layoutInCell="1" allowOverlap="1" wp14:anchorId="14D6FE66" wp14:editId="16EA4C0D">
                <wp:simplePos x="0" y="0"/>
                <wp:positionH relativeFrom="margin">
                  <wp:align>left</wp:align>
                </wp:positionH>
                <wp:positionV relativeFrom="paragraph">
                  <wp:posOffset>234950</wp:posOffset>
                </wp:positionV>
                <wp:extent cx="6108065" cy="1661160"/>
                <wp:effectExtent l="0" t="0" r="26035" b="15240"/>
                <wp:wrapSquare wrapText="bothSides"/>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661160"/>
                        </a:xfrm>
                        <a:prstGeom prst="rect">
                          <a:avLst/>
                        </a:prstGeom>
                        <a:solidFill>
                          <a:srgbClr val="FFFFFF"/>
                        </a:solidFill>
                        <a:ln w="9525">
                          <a:solidFill>
                            <a:srgbClr val="000000"/>
                          </a:solidFill>
                          <a:miter lim="800000"/>
                          <a:headEnd/>
                          <a:tailEnd/>
                        </a:ln>
                      </wps:spPr>
                      <wps:txbx>
                        <w:txbxContent>
                          <w:p w:rsidR="007D7199" w:rsidRPr="00507FFB" w:rsidRDefault="007D7199" w:rsidP="007D7199">
                            <w:pPr>
                              <w:spacing w:before="240"/>
                              <w:rPr>
                                <w:b/>
                                <w:color w:val="0070C0"/>
                                <w:sz w:val="20"/>
                                <w:szCs w:val="20"/>
                                <w:u w:val="single"/>
                                <w:lang w:eastAsia="ko-KR"/>
                              </w:rPr>
                            </w:pPr>
                            <w:r w:rsidRPr="00507FFB">
                              <w:rPr>
                                <w:b/>
                                <w:color w:val="0070C0"/>
                                <w:sz w:val="20"/>
                                <w:szCs w:val="20"/>
                                <w:u w:val="single"/>
                                <w:lang w:eastAsia="ko-KR"/>
                              </w:rPr>
                              <w:t>Issue 1-2-3: Measurement restriction</w:t>
                            </w:r>
                          </w:p>
                          <w:p w:rsidR="00507FFB" w:rsidRPr="00507FFB" w:rsidRDefault="00507FFB" w:rsidP="00507FFB">
                            <w:pPr>
                              <w:rPr>
                                <w:i/>
                                <w:color w:val="0070C0"/>
                                <w:sz w:val="20"/>
                                <w:szCs w:val="20"/>
                                <w:lang w:eastAsia="zh-CN"/>
                              </w:rPr>
                            </w:pPr>
                            <w:r w:rsidRPr="00507FFB">
                              <w:rPr>
                                <w:i/>
                                <w:color w:val="0070C0"/>
                                <w:sz w:val="20"/>
                                <w:szCs w:val="20"/>
                                <w:lang w:eastAsia="zh-CN"/>
                              </w:rPr>
                              <w:t xml:space="preserve">Candidate options: </w:t>
                            </w:r>
                          </w:p>
                          <w:p w:rsidR="00507FFB" w:rsidRPr="00507FFB" w:rsidRDefault="00507FFB" w:rsidP="00507FFB">
                            <w:pPr>
                              <w:pStyle w:val="ListParagraph"/>
                              <w:widowControl/>
                              <w:numPr>
                                <w:ilvl w:val="1"/>
                                <w:numId w:val="9"/>
                              </w:numPr>
                              <w:spacing w:after="120" w:line="259" w:lineRule="auto"/>
                              <w:ind w:left="1010"/>
                              <w:contextualSpacing w:val="0"/>
                              <w:rPr>
                                <w:rFonts w:eastAsia="Yu Mincho"/>
                                <w:color w:val="0070C0"/>
                                <w:sz w:val="20"/>
                                <w:szCs w:val="20"/>
                                <w:lang w:eastAsia="zh-CN"/>
                              </w:rPr>
                            </w:pPr>
                            <w:r w:rsidRPr="00507FFB">
                              <w:rPr>
                                <w:rFonts w:eastAsia="新細明體"/>
                                <w:color w:val="0070C0"/>
                                <w:sz w:val="20"/>
                                <w:szCs w:val="20"/>
                              </w:rPr>
                              <w:t>Option 1: The existing FR2 intra-band CA measurement restriction requirements can be applied</w:t>
                            </w:r>
                            <w:r w:rsidRPr="00507FFB">
                              <w:rPr>
                                <w:rFonts w:eastAsia="Yu Mincho" w:cstheme="minorHAnsi"/>
                                <w:color w:val="0070C0"/>
                                <w:sz w:val="20"/>
                                <w:szCs w:val="20"/>
                              </w:rPr>
                              <w:t xml:space="preserve"> for CBM operation in FR2 inter-</w:t>
                            </w:r>
                            <w:r w:rsidRPr="00507FFB">
                              <w:rPr>
                                <w:rFonts w:eastAsia="SimSun"/>
                                <w:color w:val="0070C0"/>
                                <w:sz w:val="20"/>
                                <w:szCs w:val="20"/>
                                <w:lang w:eastAsia="zh-CN"/>
                              </w:rPr>
                              <w:t>band</w:t>
                            </w:r>
                            <w:r w:rsidRPr="00507FFB">
                              <w:rPr>
                                <w:rFonts w:eastAsia="Yu Mincho" w:cstheme="minorHAnsi"/>
                                <w:color w:val="0070C0"/>
                                <w:sz w:val="20"/>
                                <w:szCs w:val="20"/>
                              </w:rPr>
                              <w:t xml:space="preserve"> CA, assuming network is NOT allowed to configure measurement RS on both bands.</w:t>
                            </w:r>
                          </w:p>
                          <w:p w:rsidR="007D7199" w:rsidRPr="00507FFB" w:rsidRDefault="00507FFB" w:rsidP="00507FFB">
                            <w:pPr>
                              <w:pStyle w:val="ListParagraph"/>
                              <w:widowControl/>
                              <w:numPr>
                                <w:ilvl w:val="1"/>
                                <w:numId w:val="9"/>
                              </w:numPr>
                              <w:spacing w:after="120" w:line="259" w:lineRule="auto"/>
                              <w:ind w:left="1010"/>
                              <w:contextualSpacing w:val="0"/>
                              <w:rPr>
                                <w:rFonts w:eastAsia="Yu Mincho"/>
                                <w:color w:val="0070C0"/>
                                <w:sz w:val="20"/>
                                <w:szCs w:val="20"/>
                                <w:lang w:eastAsia="zh-CN"/>
                              </w:rPr>
                            </w:pPr>
                            <w:r w:rsidRPr="00507FFB">
                              <w:rPr>
                                <w:rFonts w:eastAsia="SimSun"/>
                                <w:color w:val="0070C0"/>
                                <w:sz w:val="20"/>
                                <w:szCs w:val="20"/>
                                <w:lang w:eastAsia="zh-CN"/>
                              </w:rPr>
                              <w:t>Option</w:t>
                            </w:r>
                            <w:r w:rsidRPr="00507FFB">
                              <w:rPr>
                                <w:rFonts w:cstheme="minorHAnsi"/>
                                <w:color w:val="0070C0"/>
                                <w:sz w:val="20"/>
                                <w:szCs w:val="20"/>
                              </w:rPr>
                              <w:t xml:space="preserve"> 2: Measurement restriction requirements (on other bands) need to be </w:t>
                            </w:r>
                            <w:r w:rsidRPr="00507FFB">
                              <w:rPr>
                                <w:rFonts w:cstheme="minorHAnsi"/>
                                <w:b/>
                                <w:bCs/>
                                <w:color w:val="0070C0"/>
                                <w:sz w:val="20"/>
                                <w:szCs w:val="20"/>
                              </w:rPr>
                              <w:t>additionally</w:t>
                            </w:r>
                            <w:r w:rsidRPr="00507FFB">
                              <w:rPr>
                                <w:rFonts w:cstheme="minorHAnsi"/>
                                <w:color w:val="0070C0"/>
                                <w:sz w:val="20"/>
                                <w:szCs w:val="20"/>
                              </w:rPr>
                              <w:t xml:space="preserve"> defined for CBM capable UE for FR2 </w:t>
                            </w:r>
                            <w:r w:rsidRPr="00507FFB">
                              <w:rPr>
                                <w:rFonts w:eastAsia="SimSun"/>
                                <w:color w:val="0070C0"/>
                                <w:sz w:val="20"/>
                                <w:szCs w:val="20"/>
                                <w:lang w:eastAsia="zh-CN"/>
                              </w:rPr>
                              <w:t>inter</w:t>
                            </w:r>
                            <w:r w:rsidRPr="00507FFB">
                              <w:rPr>
                                <w:rFonts w:cstheme="minorHAnsi"/>
                                <w:color w:val="0070C0"/>
                                <w:sz w:val="20"/>
                                <w:szCs w:val="20"/>
                              </w:rPr>
                              <w:t xml:space="preserve">-band CA scenario, assuming </w:t>
                            </w:r>
                            <w:r w:rsidRPr="00507FFB">
                              <w:rPr>
                                <w:rFonts w:eastAsia="Yu Mincho" w:cstheme="minorHAnsi"/>
                                <w:color w:val="0070C0"/>
                                <w:sz w:val="20"/>
                                <w:szCs w:val="20"/>
                              </w:rPr>
                              <w:t>network is allowed to configure measurement RS on both bands.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D6FE66" id="_x0000_t202" coordsize="21600,21600" o:spt="202" path="m,l,21600r21600,l21600,xe">
                <v:stroke joinstyle="miter"/>
                <v:path gradientshapeok="t" o:connecttype="rect"/>
              </v:shapetype>
              <v:shape id="Text Box 8" o:spid="_x0000_s1026" type="#_x0000_t202" style="position:absolute;left:0;text-align:left;margin-left:0;margin-top:18.5pt;width:480.95pt;height:130.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">
                <v:textbox>
                  <w:txbxContent>
                    <w:p w:rsidR="007D7199" w:rsidRPr="00507FFB" w:rsidRDefault="007D7199" w:rsidP="007D7199">
                      <w:pPr>
                        <w:spacing w:before="240"/>
                        <w:rPr>
                          <w:b/>
                          <w:color w:val="0070C0"/>
                          <w:sz w:val="20"/>
                          <w:szCs w:val="20"/>
                          <w:u w:val="single"/>
                          <w:lang w:eastAsia="ko-KR"/>
                        </w:rPr>
                      </w:pPr>
                      <w:r w:rsidRPr="00507FFB">
                        <w:rPr>
                          <w:b/>
                          <w:color w:val="0070C0"/>
                          <w:sz w:val="20"/>
                          <w:szCs w:val="20"/>
                          <w:u w:val="single"/>
                          <w:lang w:eastAsia="ko-KR"/>
                        </w:rPr>
                        <w:t>Issue 1-2-3: Measurement restriction</w:t>
                      </w:r>
                    </w:p>
                    <w:p w:rsidR="00507FFB" w:rsidRPr="00507FFB" w:rsidRDefault="00507FFB" w:rsidP="00507FFB">
                      <w:pPr>
                        <w:rPr>
                          <w:i/>
                          <w:color w:val="0070C0"/>
                          <w:sz w:val="20"/>
                          <w:szCs w:val="20"/>
                          <w:lang w:eastAsia="zh-CN"/>
                        </w:rPr>
                      </w:pPr>
                      <w:r w:rsidRPr="00507FFB">
                        <w:rPr>
                          <w:i/>
                          <w:color w:val="0070C0"/>
                          <w:sz w:val="20"/>
                          <w:szCs w:val="20"/>
                          <w:lang w:eastAsia="zh-CN"/>
                        </w:rPr>
                        <w:t xml:space="preserve">Candidate options: </w:t>
                      </w:r>
                    </w:p>
                    <w:p w:rsidR="00507FFB" w:rsidRPr="00507FFB" w:rsidRDefault="00507FFB" w:rsidP="00507FFB">
                      <w:pPr>
                        <w:pStyle w:val="ListParagraph"/>
                        <w:widowControl/>
                        <w:numPr>
                          <w:ilvl w:val="1"/>
                          <w:numId w:val="9"/>
                        </w:numPr>
                        <w:spacing w:after="120" w:line="259" w:lineRule="auto"/>
                        <w:ind w:left="1010"/>
                        <w:contextualSpacing w:val="0"/>
                        <w:rPr>
                          <w:rFonts w:eastAsia="Yu Mincho"/>
                          <w:color w:val="0070C0"/>
                          <w:sz w:val="20"/>
                          <w:szCs w:val="20"/>
                          <w:lang w:eastAsia="zh-CN"/>
                        </w:rPr>
                      </w:pPr>
                      <w:r w:rsidRPr="00507FFB">
                        <w:rPr>
                          <w:rFonts w:eastAsia="新細明體"/>
                          <w:color w:val="0070C0"/>
                          <w:sz w:val="20"/>
                          <w:szCs w:val="20"/>
                        </w:rPr>
                        <w:t>Option 1: The existing FR2 intra-band CA measurement restriction requirements can be applied</w:t>
                      </w:r>
                      <w:r w:rsidRPr="00507FFB">
                        <w:rPr>
                          <w:rFonts w:eastAsia="Yu Mincho" w:cstheme="minorHAnsi"/>
                          <w:color w:val="0070C0"/>
                          <w:sz w:val="20"/>
                          <w:szCs w:val="20"/>
                        </w:rPr>
                        <w:t xml:space="preserve"> for CBM operation in FR2 inter-</w:t>
                      </w:r>
                      <w:r w:rsidRPr="00507FFB">
                        <w:rPr>
                          <w:rFonts w:eastAsia="SimSun"/>
                          <w:color w:val="0070C0"/>
                          <w:sz w:val="20"/>
                          <w:szCs w:val="20"/>
                          <w:lang w:eastAsia="zh-CN"/>
                        </w:rPr>
                        <w:t>band</w:t>
                      </w:r>
                      <w:r w:rsidRPr="00507FFB">
                        <w:rPr>
                          <w:rFonts w:eastAsia="Yu Mincho" w:cstheme="minorHAnsi"/>
                          <w:color w:val="0070C0"/>
                          <w:sz w:val="20"/>
                          <w:szCs w:val="20"/>
                        </w:rPr>
                        <w:t xml:space="preserve"> CA, assuming network is NOT allowed to configure measurement RS on both bands.</w:t>
                      </w:r>
                    </w:p>
                    <w:p w:rsidR="007D7199" w:rsidRPr="00507FFB" w:rsidRDefault="00507FFB" w:rsidP="00507FFB">
                      <w:pPr>
                        <w:pStyle w:val="ListParagraph"/>
                        <w:widowControl/>
                        <w:numPr>
                          <w:ilvl w:val="1"/>
                          <w:numId w:val="9"/>
                        </w:numPr>
                        <w:spacing w:after="120" w:line="259" w:lineRule="auto"/>
                        <w:ind w:left="1010"/>
                        <w:contextualSpacing w:val="0"/>
                        <w:rPr>
                          <w:rFonts w:eastAsia="Yu Mincho"/>
                          <w:color w:val="0070C0"/>
                          <w:sz w:val="20"/>
                          <w:szCs w:val="20"/>
                          <w:lang w:eastAsia="zh-CN"/>
                        </w:rPr>
                      </w:pPr>
                      <w:r w:rsidRPr="00507FFB">
                        <w:rPr>
                          <w:rFonts w:eastAsia="SimSun"/>
                          <w:color w:val="0070C0"/>
                          <w:sz w:val="20"/>
                          <w:szCs w:val="20"/>
                          <w:lang w:eastAsia="zh-CN"/>
                        </w:rPr>
                        <w:t>Option</w:t>
                      </w:r>
                      <w:r w:rsidRPr="00507FFB">
                        <w:rPr>
                          <w:rFonts w:cstheme="minorHAnsi"/>
                          <w:color w:val="0070C0"/>
                          <w:sz w:val="20"/>
                          <w:szCs w:val="20"/>
                        </w:rPr>
                        <w:t xml:space="preserve"> 2: Measurement restriction requirements (on other bands) need to be </w:t>
                      </w:r>
                      <w:r w:rsidRPr="00507FFB">
                        <w:rPr>
                          <w:rFonts w:cstheme="minorHAnsi"/>
                          <w:b/>
                          <w:bCs/>
                          <w:color w:val="0070C0"/>
                          <w:sz w:val="20"/>
                          <w:szCs w:val="20"/>
                        </w:rPr>
                        <w:t>additionally</w:t>
                      </w:r>
                      <w:r w:rsidRPr="00507FFB">
                        <w:rPr>
                          <w:rFonts w:cstheme="minorHAnsi"/>
                          <w:color w:val="0070C0"/>
                          <w:sz w:val="20"/>
                          <w:szCs w:val="20"/>
                        </w:rPr>
                        <w:t xml:space="preserve"> defined for CBM capable UE for FR2 </w:t>
                      </w:r>
                      <w:r w:rsidRPr="00507FFB">
                        <w:rPr>
                          <w:rFonts w:eastAsia="SimSun"/>
                          <w:color w:val="0070C0"/>
                          <w:sz w:val="20"/>
                          <w:szCs w:val="20"/>
                          <w:lang w:eastAsia="zh-CN"/>
                        </w:rPr>
                        <w:t>inter</w:t>
                      </w:r>
                      <w:r w:rsidRPr="00507FFB">
                        <w:rPr>
                          <w:rFonts w:cstheme="minorHAnsi"/>
                          <w:color w:val="0070C0"/>
                          <w:sz w:val="20"/>
                          <w:szCs w:val="20"/>
                        </w:rPr>
                        <w:t xml:space="preserve">-band CA scenario, assuming </w:t>
                      </w:r>
                      <w:r w:rsidRPr="00507FFB">
                        <w:rPr>
                          <w:rFonts w:eastAsia="Yu Mincho" w:cstheme="minorHAnsi"/>
                          <w:color w:val="0070C0"/>
                          <w:sz w:val="20"/>
                          <w:szCs w:val="20"/>
                        </w:rPr>
                        <w:t>network is allowed to configure measurement RS on both bands.</w:t>
                      </w:r>
                    </w:p>
                  </w:txbxContent>
                </v:textbox>
                <w10:wrap type="square" anchorx="margin"/>
              </v:shape>
            </w:pict>
          </mc:Fallback>
        </mc:AlternateContent>
      </w:r>
      <w:r w:rsidR="00996ED8" w:rsidRPr="00E11F61">
        <w:rPr>
          <w:rFonts w:eastAsia="新細明體" w:hint="eastAsia"/>
          <w:sz w:val="20"/>
        </w:rPr>
        <w:t xml:space="preserve">In the last </w:t>
      </w:r>
      <w:r w:rsidR="00996ED8" w:rsidRPr="00E11F61">
        <w:rPr>
          <w:rFonts w:eastAsia="新細明體"/>
          <w:sz w:val="20"/>
        </w:rPr>
        <w:t>m</w:t>
      </w:r>
      <w:r w:rsidR="005076E6">
        <w:rPr>
          <w:rFonts w:eastAsia="新細明體"/>
          <w:sz w:val="20"/>
        </w:rPr>
        <w:t>eeting, the measurement restriction for CBM was</w:t>
      </w:r>
      <w:r w:rsidR="00996ED8" w:rsidRPr="00E11F61">
        <w:rPr>
          <w:rFonts w:eastAsia="新細明體"/>
          <w:sz w:val="20"/>
        </w:rPr>
        <w:t xml:space="preserve"> discussed </w:t>
      </w:r>
      <w:r w:rsidR="005076E6">
        <w:rPr>
          <w:rFonts w:eastAsia="新細明體"/>
          <w:sz w:val="20"/>
        </w:rPr>
        <w:t xml:space="preserve">as </w:t>
      </w:r>
      <w:r w:rsidR="00996ED8" w:rsidRPr="00E11F61">
        <w:rPr>
          <w:rFonts w:eastAsia="新細明體"/>
          <w:sz w:val="20"/>
        </w:rPr>
        <w:t xml:space="preserve">in the </w:t>
      </w:r>
      <w:r w:rsidR="00996ED8" w:rsidRPr="00E11F61">
        <w:rPr>
          <w:rFonts w:eastAsia="新細明體" w:hint="eastAsia"/>
          <w:sz w:val="20"/>
        </w:rPr>
        <w:t>WF [1].</w:t>
      </w:r>
      <w:r w:rsidR="00996ED8" w:rsidRPr="00E11F61">
        <w:rPr>
          <w:rFonts w:eastAsia="新細明體"/>
          <w:sz w:val="20"/>
        </w:rPr>
        <w:t xml:space="preserve"> </w:t>
      </w:r>
    </w:p>
    <w:p w:rsidR="00996ED8" w:rsidRDefault="00996ED8" w:rsidP="00996ED8">
      <w:pPr>
        <w:jc w:val="both"/>
        <w:rPr>
          <w:rFonts w:eastAsia="新細明體"/>
          <w:color w:val="000000"/>
          <w:shd w:val="pct15" w:color="auto" w:fill="FFFFFF"/>
        </w:rPr>
      </w:pPr>
    </w:p>
    <w:p w:rsidR="00E11F61" w:rsidRPr="00E11F61" w:rsidRDefault="00E11F61" w:rsidP="00996ED8">
      <w:pPr>
        <w:jc w:val="both"/>
        <w:rPr>
          <w:rFonts w:eastAsia="新細明體"/>
          <w:sz w:val="20"/>
        </w:rPr>
      </w:pPr>
      <w:r w:rsidRPr="00E11F61">
        <w:rPr>
          <w:rFonts w:eastAsia="新細明體" w:hint="eastAsia"/>
          <w:sz w:val="20"/>
        </w:rPr>
        <w:t>Th</w:t>
      </w:r>
      <w:r w:rsidRPr="00E11F61">
        <w:rPr>
          <w:rFonts w:eastAsia="新細明體"/>
          <w:sz w:val="20"/>
        </w:rPr>
        <w:t xml:space="preserve">e </w:t>
      </w:r>
      <w:r w:rsidR="00C302EF">
        <w:rPr>
          <w:rFonts w:eastAsia="新細明體"/>
          <w:sz w:val="20"/>
        </w:rPr>
        <w:t xml:space="preserve">RF agreement regarding the </w:t>
      </w:r>
      <w:r w:rsidR="008D2312">
        <w:rPr>
          <w:rFonts w:eastAsia="新細明體"/>
          <w:sz w:val="20"/>
        </w:rPr>
        <w:t>definition of CBM is attached below for reference (</w:t>
      </w:r>
      <w:r w:rsidR="008D2312" w:rsidRPr="008D2312">
        <w:rPr>
          <w:rFonts w:eastAsia="新細明體"/>
          <w:sz w:val="20"/>
        </w:rPr>
        <w:t xml:space="preserve">R4-2103399 </w:t>
      </w:r>
      <w:r w:rsidR="008D2312">
        <w:rPr>
          <w:rFonts w:eastAsia="新細明體"/>
          <w:sz w:val="20"/>
        </w:rPr>
        <w:t xml:space="preserve">[2]). </w:t>
      </w:r>
    </w:p>
    <w:p w:rsidR="008D2312" w:rsidRDefault="008D2312" w:rsidP="00996ED8">
      <w:pPr>
        <w:jc w:val="both"/>
        <w:rPr>
          <w:rFonts w:eastAsia="新細明體"/>
          <w:i/>
          <w:sz w:val="20"/>
        </w:rPr>
      </w:pPr>
    </w:p>
    <w:p w:rsidR="00E11F61" w:rsidRPr="0082447A" w:rsidRDefault="008D2312" w:rsidP="0082447A">
      <w:pPr>
        <w:widowControl/>
        <w:numPr>
          <w:ilvl w:val="0"/>
          <w:numId w:val="44"/>
        </w:numPr>
        <w:ind w:left="540"/>
        <w:textAlignment w:val="center"/>
        <w:rPr>
          <w:rFonts w:ascii="Arial" w:eastAsia="新細明體" w:hAnsi="Arial" w:cs="Arial"/>
          <w:i/>
          <w:sz w:val="18"/>
          <w:szCs w:val="20"/>
        </w:rPr>
      </w:pPr>
      <w:r w:rsidRPr="0082447A">
        <w:rPr>
          <w:rFonts w:ascii="Arial" w:eastAsia="新細明體" w:hAnsi="Arial" w:cs="Arial"/>
          <w:i/>
          <w:sz w:val="18"/>
          <w:szCs w:val="20"/>
        </w:rPr>
        <w:t xml:space="preserve">CBM: (Common Beam Management) A UE that supports inter-band CA with CBM </w:t>
      </w:r>
      <w:r w:rsidRPr="0082447A">
        <w:rPr>
          <w:rFonts w:ascii="Arial" w:eastAsia="新細明體" w:hAnsi="Arial" w:cs="Arial"/>
          <w:i/>
          <w:sz w:val="18"/>
          <w:szCs w:val="20"/>
          <w:u w:val="single"/>
        </w:rPr>
        <w:t>selects its DL Rx beam</w:t>
      </w:r>
      <w:r w:rsidRPr="0082447A">
        <w:rPr>
          <w:rFonts w:ascii="Arial" w:eastAsia="新細明體" w:hAnsi="Arial" w:cs="Arial"/>
          <w:i/>
          <w:sz w:val="18"/>
          <w:szCs w:val="20"/>
        </w:rPr>
        <w:t>(s) for all CCs in all configured bands</w:t>
      </w:r>
      <w:r w:rsidRPr="0082447A">
        <w:rPr>
          <w:rFonts w:ascii="Arial" w:eastAsia="新細明體" w:hAnsi="Arial" w:cs="Arial"/>
          <w:i/>
          <w:sz w:val="18"/>
          <w:szCs w:val="20"/>
          <w:u w:val="single"/>
        </w:rPr>
        <w:t xml:space="preserve"> based on DL measurements made in the only CC configured with the reference signal for beam management</w:t>
      </w:r>
      <w:r w:rsidRPr="0082447A">
        <w:rPr>
          <w:rFonts w:ascii="Arial" w:eastAsia="新細明體" w:hAnsi="Arial" w:cs="Arial"/>
          <w:i/>
          <w:sz w:val="18"/>
          <w:szCs w:val="20"/>
        </w:rPr>
        <w:t>.</w:t>
      </w:r>
    </w:p>
    <w:p w:rsidR="0082447A" w:rsidRPr="0082447A" w:rsidRDefault="0082447A" w:rsidP="0082447A">
      <w:pPr>
        <w:widowControl/>
        <w:numPr>
          <w:ilvl w:val="0"/>
          <w:numId w:val="44"/>
        </w:numPr>
        <w:ind w:left="540"/>
        <w:textAlignment w:val="center"/>
        <w:rPr>
          <w:rFonts w:ascii="Arial" w:eastAsia="新細明體" w:hAnsi="Arial" w:cs="Arial"/>
          <w:i/>
          <w:color w:val="000000"/>
          <w:kern w:val="0"/>
          <w:sz w:val="18"/>
          <w:szCs w:val="20"/>
          <w:lang w:val="en-GB"/>
        </w:rPr>
      </w:pPr>
      <w:r w:rsidRPr="0082447A">
        <w:rPr>
          <w:rFonts w:ascii="Arial" w:eastAsia="新細明體" w:hAnsi="Arial" w:cs="Arial"/>
          <w:i/>
          <w:color w:val="000000"/>
          <w:kern w:val="0"/>
          <w:sz w:val="18"/>
          <w:szCs w:val="20"/>
          <w:lang w:val="en-GB"/>
        </w:rPr>
        <w:t>In FR2 CA cases, requirements apply when the BM RS is provided in a CC with a configured UL BWP</w:t>
      </w:r>
    </w:p>
    <w:p w:rsidR="0082447A" w:rsidRDefault="0082447A" w:rsidP="0082447A">
      <w:pPr>
        <w:jc w:val="both"/>
        <w:rPr>
          <w:rFonts w:eastAsia="新細明體"/>
          <w:color w:val="000000"/>
          <w:shd w:val="pct15" w:color="auto" w:fill="FFFFFF"/>
          <w:lang w:val="en-GB"/>
        </w:rPr>
      </w:pPr>
    </w:p>
    <w:p w:rsidR="006A045D" w:rsidRDefault="006A045D" w:rsidP="0082447A">
      <w:pPr>
        <w:jc w:val="both"/>
        <w:rPr>
          <w:rFonts w:eastAsia="新細明體"/>
          <w:sz w:val="20"/>
        </w:rPr>
      </w:pPr>
      <w:r>
        <w:rPr>
          <w:rFonts w:eastAsia="新細明體" w:hint="eastAsia"/>
          <w:sz w:val="20"/>
        </w:rPr>
        <w:t xml:space="preserve">As </w:t>
      </w:r>
      <w:r w:rsidR="00B71C15">
        <w:rPr>
          <w:rFonts w:eastAsia="新細明體"/>
          <w:sz w:val="20"/>
        </w:rPr>
        <w:t>shown in Figure 1</w:t>
      </w:r>
      <w:r>
        <w:rPr>
          <w:rFonts w:eastAsia="新細明體"/>
          <w:sz w:val="20"/>
        </w:rPr>
        <w:t xml:space="preserve">, </w:t>
      </w:r>
      <w:r w:rsidR="00283288">
        <w:rPr>
          <w:rFonts w:eastAsia="新細明體"/>
          <w:sz w:val="20"/>
        </w:rPr>
        <w:t xml:space="preserve">if the beam management (BM) RS, including for RLM/BFD/CBD/L1-RSRP, then a CBM UE shall be able to select RX beam </w:t>
      </w:r>
      <w:r w:rsidR="00E9230E">
        <w:rPr>
          <w:rFonts w:eastAsia="新細明體"/>
          <w:sz w:val="20"/>
        </w:rPr>
        <w:t>for all CCs on the CBM band group</w:t>
      </w:r>
      <w:r w:rsidR="00283288">
        <w:rPr>
          <w:rFonts w:eastAsia="新細明體"/>
          <w:sz w:val="20"/>
        </w:rPr>
        <w:t xml:space="preserve">, based on the measurement of the BM-RS (SSB#1). </w:t>
      </w:r>
    </w:p>
    <w:p w:rsidR="006A045D" w:rsidRDefault="006A045D" w:rsidP="0082447A">
      <w:pPr>
        <w:jc w:val="both"/>
        <w:rPr>
          <w:rFonts w:eastAsia="新細明體"/>
          <w:sz w:val="20"/>
        </w:rPr>
      </w:pPr>
    </w:p>
    <w:p w:rsidR="006A045D" w:rsidRDefault="00283288" w:rsidP="006A045D">
      <w:pPr>
        <w:jc w:val="center"/>
        <w:rPr>
          <w:rFonts w:eastAsia="新細明體"/>
          <w:color w:val="000000"/>
          <w:shd w:val="pct15" w:color="auto" w:fill="FFFFFF"/>
          <w:lang w:val="en-GB"/>
        </w:rPr>
      </w:pPr>
      <w:r w:rsidRPr="00283288">
        <w:rPr>
          <w:rFonts w:eastAsia="新細明體"/>
          <w:noProof/>
          <w:color w:val="000000"/>
        </w:rPr>
        <w:drawing>
          <wp:inline distT="0" distB="0" distL="0" distR="0" wp14:anchorId="345742E5">
            <wp:extent cx="1943100" cy="1580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2199" cy="1587459"/>
                    </a:xfrm>
                    <a:prstGeom prst="rect">
                      <a:avLst/>
                    </a:prstGeom>
                    <a:noFill/>
                  </pic:spPr>
                </pic:pic>
              </a:graphicData>
            </a:graphic>
          </wp:inline>
        </w:drawing>
      </w:r>
    </w:p>
    <w:p w:rsidR="006A045D" w:rsidRPr="00390D53" w:rsidRDefault="006A045D" w:rsidP="006A045D">
      <w:pPr>
        <w:pStyle w:val="Caption"/>
        <w:jc w:val="center"/>
        <w:rPr>
          <w:sz w:val="22"/>
          <w:lang w:eastAsia="zh-CN"/>
        </w:rPr>
      </w:pPr>
      <w:r w:rsidRPr="00390D53">
        <w:rPr>
          <w:rFonts w:eastAsia="新細明體"/>
          <w:sz w:val="22"/>
        </w:rPr>
        <w:t xml:space="preserve">Figure </w:t>
      </w:r>
      <w:r w:rsidRPr="00390D53">
        <w:rPr>
          <w:rFonts w:eastAsia="新細明體"/>
          <w:sz w:val="22"/>
        </w:rPr>
        <w:fldChar w:fldCharType="begin"/>
      </w:r>
      <w:r w:rsidRPr="00390D53">
        <w:rPr>
          <w:rFonts w:eastAsia="新細明體"/>
          <w:sz w:val="22"/>
        </w:rPr>
        <w:instrText xml:space="preserve"> SEQ Figure \* ARABIC </w:instrText>
      </w:r>
      <w:r w:rsidRPr="00390D53">
        <w:rPr>
          <w:rFonts w:eastAsia="新細明體"/>
          <w:sz w:val="22"/>
        </w:rPr>
        <w:fldChar w:fldCharType="separate"/>
      </w:r>
      <w:r w:rsidR="00AC2386">
        <w:rPr>
          <w:rFonts w:eastAsia="新細明體"/>
          <w:noProof/>
          <w:sz w:val="22"/>
        </w:rPr>
        <w:t>1</w:t>
      </w:r>
      <w:r w:rsidRPr="00390D53">
        <w:rPr>
          <w:rFonts w:eastAsia="新細明體"/>
          <w:sz w:val="22"/>
        </w:rPr>
        <w:fldChar w:fldCharType="end"/>
      </w:r>
      <w:r w:rsidRPr="00390D53">
        <w:rPr>
          <w:rFonts w:eastAsia="新細明體"/>
          <w:sz w:val="22"/>
        </w:rPr>
        <w:t xml:space="preserve">: </w:t>
      </w:r>
      <w:r>
        <w:rPr>
          <w:rFonts w:eastAsia="新細明體"/>
          <w:sz w:val="22"/>
        </w:rPr>
        <w:t>RS for RLM/BFD/CBD/L1-RSRP are all configured on Band#1</w:t>
      </w:r>
    </w:p>
    <w:p w:rsidR="006A045D" w:rsidRPr="006A045D" w:rsidRDefault="006A045D" w:rsidP="006A045D">
      <w:pPr>
        <w:jc w:val="center"/>
        <w:rPr>
          <w:rFonts w:eastAsia="新細明體"/>
          <w:color w:val="000000"/>
          <w:shd w:val="pct15" w:color="auto" w:fill="FFFFFF"/>
        </w:rPr>
      </w:pPr>
    </w:p>
    <w:p w:rsidR="00283288" w:rsidRPr="00234805" w:rsidRDefault="00283288" w:rsidP="00996ED8">
      <w:pPr>
        <w:jc w:val="both"/>
        <w:rPr>
          <w:rFonts w:eastAsia="新細明體"/>
          <w:sz w:val="20"/>
        </w:rPr>
      </w:pPr>
      <w:r w:rsidRPr="00283288">
        <w:rPr>
          <w:rFonts w:eastAsia="新細明體" w:hint="eastAsia"/>
          <w:sz w:val="20"/>
        </w:rPr>
        <w:t xml:space="preserve">However, </w:t>
      </w:r>
      <w:r w:rsidR="000B7639">
        <w:rPr>
          <w:rFonts w:eastAsia="新細明體" w:hint="eastAsia"/>
          <w:sz w:val="20"/>
        </w:rPr>
        <w:t>th</w:t>
      </w:r>
      <w:r w:rsidR="000B7639">
        <w:rPr>
          <w:rFonts w:eastAsia="新細明體"/>
          <w:sz w:val="20"/>
        </w:rPr>
        <w:t xml:space="preserve">ere is no restriction on network to </w:t>
      </w:r>
      <w:r>
        <w:rPr>
          <w:rFonts w:eastAsia="新細明體"/>
          <w:sz w:val="20"/>
        </w:rPr>
        <w:t>configure</w:t>
      </w:r>
      <w:r w:rsidR="000B7639">
        <w:rPr>
          <w:rFonts w:eastAsia="新細明體"/>
          <w:sz w:val="20"/>
        </w:rPr>
        <w:t xml:space="preserve"> </w:t>
      </w:r>
      <w:r>
        <w:rPr>
          <w:rFonts w:eastAsia="新細明體"/>
          <w:sz w:val="20"/>
        </w:rPr>
        <w:t>BM-</w:t>
      </w:r>
      <w:r w:rsidR="000B7639">
        <w:rPr>
          <w:rFonts w:eastAsia="新細明體"/>
          <w:sz w:val="20"/>
        </w:rPr>
        <w:t>RS on both 2 bands</w:t>
      </w:r>
      <w:r w:rsidR="00C302EF">
        <w:rPr>
          <w:rFonts w:eastAsia="新細明體"/>
          <w:sz w:val="20"/>
        </w:rPr>
        <w:t xml:space="preserve">, although RF </w:t>
      </w:r>
      <w:r w:rsidR="00316A77">
        <w:rPr>
          <w:rFonts w:eastAsia="新細明體"/>
          <w:sz w:val="20"/>
        </w:rPr>
        <w:t xml:space="preserve">requirements applies on the CC with a configured UL BWP. </w:t>
      </w:r>
      <w:r>
        <w:rPr>
          <w:rFonts w:eastAsia="新細明體"/>
          <w:sz w:val="20"/>
        </w:rPr>
        <w:t xml:space="preserve">As shown in </w:t>
      </w:r>
      <w:r w:rsidR="00B71C15">
        <w:rPr>
          <w:rFonts w:eastAsia="新細明體"/>
          <w:sz w:val="20"/>
        </w:rPr>
        <w:t>Figure 2</w:t>
      </w:r>
      <w:r w:rsidR="00BE15B6">
        <w:rPr>
          <w:rFonts w:eastAsia="新細明體"/>
          <w:sz w:val="20"/>
        </w:rPr>
        <w:t xml:space="preserve">, </w:t>
      </w:r>
      <w:r w:rsidR="00234805">
        <w:rPr>
          <w:rFonts w:eastAsia="新細明體"/>
          <w:sz w:val="20"/>
        </w:rPr>
        <w:t>if band#2 is also configured a CSI-RS for RLM/BFD/CBD/L1-RSRP and overlapped in time domain with SSB#1 at band#1, UE may not be able to measure the CSI-RS</w:t>
      </w:r>
      <w:r w:rsidR="00BE15B6">
        <w:rPr>
          <w:rFonts w:eastAsia="新細明體"/>
          <w:sz w:val="20"/>
        </w:rPr>
        <w:t xml:space="preserve"> at band#2 due to different RX beams would be needed</w:t>
      </w:r>
      <w:r w:rsidR="00234805">
        <w:rPr>
          <w:rFonts w:eastAsia="新細明體"/>
          <w:sz w:val="20"/>
        </w:rPr>
        <w:t xml:space="preserve">, </w:t>
      </w:r>
      <w:r w:rsidR="00234805" w:rsidRPr="00E74E3E">
        <w:rPr>
          <w:rFonts w:eastAsia="新細明體"/>
          <w:sz w:val="20"/>
        </w:rPr>
        <w:t>e.g. if one is SSB and the other is CSI-RS, or 2 CSI-RS are not type-D QCLed.</w:t>
      </w:r>
    </w:p>
    <w:p w:rsidR="00283288" w:rsidRDefault="00283288" w:rsidP="00283288">
      <w:pPr>
        <w:jc w:val="center"/>
        <w:rPr>
          <w:rFonts w:eastAsia="新細明體"/>
          <w:sz w:val="20"/>
        </w:rPr>
      </w:pPr>
      <w:r>
        <w:rPr>
          <w:rFonts w:eastAsia="新細明體"/>
          <w:noProof/>
          <w:sz w:val="20"/>
        </w:rPr>
        <w:lastRenderedPageBreak/>
        <w:drawing>
          <wp:inline distT="0" distB="0" distL="0" distR="0" wp14:anchorId="4F4A05F1">
            <wp:extent cx="2032305" cy="211836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4890" cy="2131478"/>
                    </a:xfrm>
                    <a:prstGeom prst="rect">
                      <a:avLst/>
                    </a:prstGeom>
                    <a:noFill/>
                  </pic:spPr>
                </pic:pic>
              </a:graphicData>
            </a:graphic>
          </wp:inline>
        </w:drawing>
      </w:r>
    </w:p>
    <w:p w:rsidR="00283288" w:rsidRPr="00283288" w:rsidRDefault="00283288" w:rsidP="00283288">
      <w:pPr>
        <w:jc w:val="center"/>
        <w:rPr>
          <w:rFonts w:eastAsia="新細明體"/>
          <w:b/>
          <w:sz w:val="20"/>
        </w:rPr>
      </w:pPr>
      <w:r w:rsidRPr="00283288">
        <w:rPr>
          <w:rFonts w:eastAsia="新細明體"/>
          <w:b/>
          <w:sz w:val="22"/>
        </w:rPr>
        <w:t xml:space="preserve">Figure </w:t>
      </w:r>
      <w:r w:rsidRPr="00283288">
        <w:rPr>
          <w:rFonts w:eastAsia="新細明體"/>
          <w:b/>
          <w:sz w:val="22"/>
        </w:rPr>
        <w:fldChar w:fldCharType="begin"/>
      </w:r>
      <w:r w:rsidRPr="00283288">
        <w:rPr>
          <w:rFonts w:eastAsia="新細明體"/>
          <w:b/>
          <w:sz w:val="22"/>
        </w:rPr>
        <w:instrText xml:space="preserve"> SEQ Figure \* ARABIC </w:instrText>
      </w:r>
      <w:r w:rsidRPr="00283288">
        <w:rPr>
          <w:rFonts w:eastAsia="新細明體"/>
          <w:b/>
          <w:sz w:val="22"/>
        </w:rPr>
        <w:fldChar w:fldCharType="separate"/>
      </w:r>
      <w:r w:rsidR="00AC2386">
        <w:rPr>
          <w:rFonts w:eastAsia="新細明體"/>
          <w:b/>
          <w:noProof/>
          <w:sz w:val="22"/>
        </w:rPr>
        <w:t>2</w:t>
      </w:r>
      <w:r w:rsidRPr="00283288">
        <w:rPr>
          <w:rFonts w:eastAsia="新細明體"/>
          <w:b/>
          <w:sz w:val="22"/>
        </w:rPr>
        <w:fldChar w:fldCharType="end"/>
      </w:r>
      <w:r w:rsidRPr="00283288">
        <w:rPr>
          <w:rFonts w:eastAsia="新細明體"/>
          <w:b/>
          <w:sz w:val="22"/>
        </w:rPr>
        <w:t>: RS for RLM/BFD/CBD/L1-RSRP are all configured on Band#1</w:t>
      </w:r>
    </w:p>
    <w:p w:rsidR="00234805" w:rsidRDefault="00234805" w:rsidP="00996ED8">
      <w:pPr>
        <w:jc w:val="both"/>
        <w:rPr>
          <w:rFonts w:eastAsia="新細明體" w:hint="eastAsia"/>
          <w:sz w:val="20"/>
        </w:rPr>
      </w:pPr>
    </w:p>
    <w:p w:rsidR="00234805" w:rsidRPr="00B902C6" w:rsidRDefault="00B902C6" w:rsidP="00B902C6">
      <w:pPr>
        <w:pStyle w:val="Caption"/>
        <w:jc w:val="both"/>
      </w:pPr>
      <w:bookmarkStart w:id="2" w:name="_Ref92378547"/>
      <w:r w:rsidRPr="00B902C6">
        <w:rPr>
          <w:rFonts w:eastAsia="新細明體"/>
          <w:i/>
          <w:color w:val="000000"/>
          <w:sz w:val="22"/>
        </w:rPr>
        <w:t xml:space="preserve">Observation </w:t>
      </w:r>
      <w:r w:rsidRPr="00B902C6">
        <w:rPr>
          <w:rFonts w:eastAsia="新細明體"/>
          <w:i/>
          <w:color w:val="000000"/>
          <w:sz w:val="22"/>
        </w:rPr>
        <w:fldChar w:fldCharType="begin"/>
      </w:r>
      <w:r w:rsidRPr="00B902C6">
        <w:rPr>
          <w:rFonts w:eastAsia="新細明體"/>
          <w:i/>
          <w:color w:val="000000"/>
          <w:sz w:val="22"/>
        </w:rPr>
        <w:instrText xml:space="preserve"> SEQ Observation \* ARABIC </w:instrText>
      </w:r>
      <w:r w:rsidRPr="00B902C6">
        <w:rPr>
          <w:rFonts w:eastAsia="新細明體"/>
          <w:i/>
          <w:color w:val="000000"/>
          <w:sz w:val="22"/>
        </w:rPr>
        <w:fldChar w:fldCharType="separate"/>
      </w:r>
      <w:r w:rsidR="00AC2386">
        <w:rPr>
          <w:rFonts w:eastAsia="新細明體"/>
          <w:i/>
          <w:noProof/>
          <w:color w:val="000000"/>
          <w:sz w:val="22"/>
        </w:rPr>
        <w:t>1</w:t>
      </w:r>
      <w:r w:rsidRPr="00B902C6">
        <w:rPr>
          <w:rFonts w:eastAsia="新細明體"/>
          <w:i/>
          <w:color w:val="000000"/>
          <w:sz w:val="22"/>
        </w:rPr>
        <w:fldChar w:fldCharType="end"/>
      </w:r>
      <w:r w:rsidRPr="00B902C6">
        <w:rPr>
          <w:rFonts w:eastAsia="新細明體"/>
          <w:i/>
          <w:color w:val="000000"/>
          <w:sz w:val="22"/>
        </w:rPr>
        <w:t xml:space="preserve">: </w:t>
      </w:r>
      <w:r w:rsidR="00234805">
        <w:rPr>
          <w:rFonts w:eastAsia="新細明體"/>
          <w:i/>
          <w:color w:val="000000"/>
          <w:sz w:val="22"/>
        </w:rPr>
        <w:t xml:space="preserve">A </w:t>
      </w:r>
      <w:r w:rsidR="00234805" w:rsidRPr="00BA5612">
        <w:rPr>
          <w:rFonts w:eastAsia="新細明體"/>
          <w:i/>
          <w:color w:val="000000"/>
          <w:sz w:val="22"/>
        </w:rPr>
        <w:t xml:space="preserve">CBM </w:t>
      </w:r>
      <w:r w:rsidR="00234805">
        <w:rPr>
          <w:rFonts w:eastAsia="新細明體"/>
          <w:i/>
          <w:color w:val="000000"/>
          <w:sz w:val="22"/>
        </w:rPr>
        <w:t>UE may not be able receive 2 BM-RS</w:t>
      </w:r>
      <w:r w:rsidR="00E74E3E">
        <w:rPr>
          <w:rFonts w:eastAsia="新細明體"/>
          <w:i/>
          <w:color w:val="000000"/>
          <w:sz w:val="22"/>
        </w:rPr>
        <w:t>s</w:t>
      </w:r>
      <w:r w:rsidR="00E74E3E" w:rsidRPr="00E74E3E">
        <w:rPr>
          <w:rFonts w:eastAsia="新細明體"/>
          <w:i/>
          <w:color w:val="000000"/>
          <w:sz w:val="22"/>
        </w:rPr>
        <w:t xml:space="preserve"> </w:t>
      </w:r>
      <w:r w:rsidR="00E74E3E">
        <w:rPr>
          <w:rFonts w:eastAsia="新細明體"/>
          <w:i/>
          <w:color w:val="000000"/>
          <w:sz w:val="22"/>
        </w:rPr>
        <w:t>overlapped</w:t>
      </w:r>
      <w:r w:rsidR="00E74E3E">
        <w:rPr>
          <w:rFonts w:eastAsia="新細明體"/>
          <w:i/>
          <w:color w:val="000000"/>
          <w:sz w:val="22"/>
        </w:rPr>
        <w:t xml:space="preserve"> in time domain</w:t>
      </w:r>
      <w:r w:rsidR="00234805">
        <w:rPr>
          <w:rFonts w:eastAsia="新細明體"/>
          <w:i/>
          <w:color w:val="000000"/>
          <w:sz w:val="22"/>
        </w:rPr>
        <w:t xml:space="preserve"> on different bands.</w:t>
      </w:r>
      <w:bookmarkEnd w:id="2"/>
    </w:p>
    <w:p w:rsidR="00234805" w:rsidRDefault="00234805" w:rsidP="00996ED8">
      <w:pPr>
        <w:jc w:val="both"/>
        <w:rPr>
          <w:rFonts w:eastAsia="新細明體"/>
          <w:i/>
          <w:color w:val="000000"/>
          <w:sz w:val="22"/>
        </w:rPr>
      </w:pPr>
    </w:p>
    <w:p w:rsidR="00234805" w:rsidRDefault="00234805" w:rsidP="00996ED8">
      <w:pPr>
        <w:jc w:val="both"/>
        <w:rPr>
          <w:rFonts w:eastAsia="新細明體"/>
          <w:sz w:val="20"/>
        </w:rPr>
      </w:pPr>
      <w:r>
        <w:rPr>
          <w:rFonts w:eastAsia="新細明體" w:hint="eastAsia"/>
          <w:sz w:val="20"/>
        </w:rPr>
        <w:t xml:space="preserve">To </w:t>
      </w:r>
      <w:r w:rsidR="00E9230E">
        <w:rPr>
          <w:rFonts w:eastAsia="新細明體"/>
          <w:sz w:val="20"/>
        </w:rPr>
        <w:t>resolve this issue</w:t>
      </w:r>
      <w:r>
        <w:rPr>
          <w:rFonts w:eastAsia="新細明體" w:hint="eastAsia"/>
          <w:sz w:val="20"/>
        </w:rPr>
        <w:t>, similar to the O</w:t>
      </w:r>
      <w:r w:rsidR="00E9230E">
        <w:rPr>
          <w:rFonts w:eastAsia="新細明體" w:hint="eastAsia"/>
          <w:sz w:val="20"/>
        </w:rPr>
        <w:t xml:space="preserve">ption 1, </w:t>
      </w:r>
      <w:r w:rsidR="00B32E9F">
        <w:rPr>
          <w:rFonts w:eastAsia="新細明體"/>
          <w:sz w:val="20"/>
        </w:rPr>
        <w:t xml:space="preserve">one way </w:t>
      </w:r>
      <w:r w:rsidR="00E9230E">
        <w:rPr>
          <w:rFonts w:eastAsia="新細明體" w:hint="eastAsia"/>
          <w:sz w:val="20"/>
        </w:rPr>
        <w:t>is</w:t>
      </w:r>
      <w:r>
        <w:rPr>
          <w:rFonts w:eastAsia="新細明體" w:hint="eastAsia"/>
          <w:sz w:val="20"/>
        </w:rPr>
        <w:t xml:space="preserve"> to </w:t>
      </w:r>
      <w:r>
        <w:rPr>
          <w:rFonts w:eastAsia="新細明體"/>
          <w:sz w:val="20"/>
        </w:rPr>
        <w:t>clarify</w:t>
      </w:r>
      <w:r>
        <w:rPr>
          <w:rFonts w:eastAsia="新細明體" w:hint="eastAsia"/>
          <w:sz w:val="20"/>
        </w:rPr>
        <w:t xml:space="preserve"> </w:t>
      </w:r>
      <w:r>
        <w:rPr>
          <w:rFonts w:eastAsia="新細明體"/>
          <w:sz w:val="20"/>
        </w:rPr>
        <w:t>that</w:t>
      </w:r>
      <w:r w:rsidR="00B32E9F">
        <w:rPr>
          <w:rFonts w:eastAsia="新細明體"/>
          <w:sz w:val="20"/>
        </w:rPr>
        <w:t xml:space="preserve"> a CBM</w:t>
      </w:r>
      <w:r>
        <w:rPr>
          <w:rFonts w:eastAsia="新細明體"/>
          <w:sz w:val="20"/>
        </w:rPr>
        <w:t xml:space="preserve"> UE is NOT required to measure </w:t>
      </w:r>
      <w:r w:rsidR="00B32E9F">
        <w:rPr>
          <w:rFonts w:eastAsia="新細明體"/>
          <w:sz w:val="20"/>
        </w:rPr>
        <w:t xml:space="preserve">the </w:t>
      </w:r>
      <w:r>
        <w:rPr>
          <w:rFonts w:eastAsia="新細明體"/>
          <w:sz w:val="20"/>
        </w:rPr>
        <w:t>measurement RS</w:t>
      </w:r>
      <w:r w:rsidR="00E9230E">
        <w:rPr>
          <w:rFonts w:eastAsia="新細明體"/>
          <w:sz w:val="20"/>
        </w:rPr>
        <w:t>s</w:t>
      </w:r>
      <w:r>
        <w:rPr>
          <w:rFonts w:eastAsia="新細明體"/>
          <w:sz w:val="20"/>
        </w:rPr>
        <w:t xml:space="preserve"> configured in different band</w:t>
      </w:r>
      <w:r w:rsidR="00B32E9F">
        <w:rPr>
          <w:rFonts w:eastAsia="新細明體"/>
          <w:sz w:val="20"/>
        </w:rPr>
        <w:t>s of a CBM band group, wherein</w:t>
      </w:r>
      <w:r>
        <w:rPr>
          <w:rFonts w:eastAsia="新細明體"/>
          <w:sz w:val="20"/>
        </w:rPr>
        <w:t xml:space="preserve"> those RSs are overlapped in time domain. </w:t>
      </w:r>
    </w:p>
    <w:p w:rsidR="00234805" w:rsidRPr="00E9230E" w:rsidRDefault="00234805" w:rsidP="00996ED8">
      <w:pPr>
        <w:jc w:val="both"/>
        <w:rPr>
          <w:rFonts w:eastAsia="新細明體"/>
          <w:sz w:val="20"/>
        </w:rPr>
      </w:pPr>
    </w:p>
    <w:p w:rsidR="00234805" w:rsidRDefault="00234805" w:rsidP="00996ED8">
      <w:pPr>
        <w:jc w:val="both"/>
        <w:rPr>
          <w:rFonts w:eastAsia="新細明體"/>
          <w:sz w:val="20"/>
        </w:rPr>
      </w:pPr>
      <w:r>
        <w:rPr>
          <w:rFonts w:eastAsia="新細明體" w:hint="eastAsia"/>
          <w:sz w:val="20"/>
        </w:rPr>
        <w:t xml:space="preserve">Another </w:t>
      </w:r>
      <w:r>
        <w:rPr>
          <w:rFonts w:eastAsia="新細明體"/>
          <w:sz w:val="20"/>
        </w:rPr>
        <w:t xml:space="preserve">way </w:t>
      </w:r>
      <w:r w:rsidR="00E9230E">
        <w:rPr>
          <w:rFonts w:eastAsia="新細明體"/>
          <w:sz w:val="20"/>
        </w:rPr>
        <w:t xml:space="preserve">(Option 2) </w:t>
      </w:r>
      <w:r>
        <w:rPr>
          <w:rFonts w:eastAsia="新細明體"/>
          <w:sz w:val="20"/>
        </w:rPr>
        <w:t>is to reuse the measurement restriction for FR2 intra</w:t>
      </w:r>
      <w:r w:rsidR="00E9230E">
        <w:rPr>
          <w:rFonts w:eastAsia="新細明體"/>
          <w:sz w:val="20"/>
        </w:rPr>
        <w:t>-band and</w:t>
      </w:r>
      <w:r>
        <w:rPr>
          <w:rFonts w:eastAsia="新細明體"/>
          <w:sz w:val="20"/>
        </w:rPr>
        <w:t xml:space="preserve"> extend the </w:t>
      </w:r>
      <w:r w:rsidR="00E1005E">
        <w:rPr>
          <w:rFonts w:eastAsia="新細明體"/>
          <w:sz w:val="20"/>
        </w:rPr>
        <w:t xml:space="preserve">impacted CCs into CBM band </w:t>
      </w:r>
      <w:r w:rsidR="00E9230E">
        <w:rPr>
          <w:rFonts w:eastAsia="新細明體"/>
          <w:sz w:val="20"/>
        </w:rPr>
        <w:t xml:space="preserve">pair. For example, </w:t>
      </w:r>
      <w:r w:rsidR="00E1005E">
        <w:rPr>
          <w:rFonts w:eastAsia="新細明體"/>
          <w:sz w:val="20"/>
        </w:rPr>
        <w:t xml:space="preserve">the </w:t>
      </w:r>
      <w:r w:rsidR="00E9230E">
        <w:rPr>
          <w:rFonts w:eastAsia="新細明體"/>
          <w:sz w:val="20"/>
        </w:rPr>
        <w:t xml:space="preserve">CSI-RS for RLM in </w:t>
      </w:r>
      <w:r w:rsidR="00E1005E">
        <w:rPr>
          <w:rFonts w:eastAsia="新細明體"/>
          <w:sz w:val="20"/>
        </w:rPr>
        <w:t xml:space="preserve">clause 8.1.3.3, TS38.133 can be revised as </w:t>
      </w:r>
    </w:p>
    <w:p w:rsidR="00234805" w:rsidRDefault="00234805" w:rsidP="00996ED8">
      <w:pPr>
        <w:jc w:val="both"/>
        <w:rPr>
          <w:rFonts w:eastAsia="新細明體"/>
          <w:sz w:val="20"/>
        </w:rPr>
      </w:pPr>
      <w:r>
        <w:rPr>
          <w:rFonts w:eastAsia="新細明體"/>
          <w:sz w:val="20"/>
        </w:rPr>
        <w:t xml:space="preserve"> </w:t>
      </w:r>
    </w:p>
    <w:p w:rsidR="00E1005E" w:rsidRPr="00E1005E" w:rsidRDefault="00E1005E" w:rsidP="00E1005E">
      <w:pPr>
        <w:rPr>
          <w:rFonts w:eastAsia="新細明體"/>
          <w:i/>
          <w:sz w:val="20"/>
        </w:rPr>
      </w:pPr>
      <w:r w:rsidRPr="00E1005E">
        <w:rPr>
          <w:rFonts w:eastAsia="新細明體"/>
          <w:i/>
          <w:sz w:val="20"/>
        </w:rPr>
        <w:t xml:space="preserve">For FR2, when the CSI-RS for RLM measurement on one CC is in the same OFDM symbol as another CSI-RS for RLM, BFD, CBD or L1-RSRP measurement on the same CC or different CCs </w:t>
      </w:r>
      <w:r>
        <w:rPr>
          <w:rFonts w:eastAsia="新細明體"/>
          <w:i/>
          <w:sz w:val="20"/>
        </w:rPr>
        <w:t xml:space="preserve">in the same band </w:t>
      </w:r>
      <w:r w:rsidRPr="00E1005E">
        <w:rPr>
          <w:rFonts w:eastAsia="新細明體"/>
          <w:i/>
          <w:sz w:val="20"/>
          <w:highlight w:val="cyan"/>
        </w:rPr>
        <w:t xml:space="preserve">or </w:t>
      </w:r>
      <w:r w:rsidR="00E9230E">
        <w:rPr>
          <w:rFonts w:eastAsia="新細明體"/>
          <w:i/>
          <w:sz w:val="20"/>
          <w:highlight w:val="cyan"/>
        </w:rPr>
        <w:t xml:space="preserve">bands of a </w:t>
      </w:r>
      <w:r w:rsidRPr="00E1005E">
        <w:rPr>
          <w:rFonts w:eastAsia="新細明體" w:hint="eastAsia"/>
          <w:i/>
          <w:sz w:val="20"/>
          <w:highlight w:val="cyan"/>
        </w:rPr>
        <w:t>CBM</w:t>
      </w:r>
      <w:r w:rsidRPr="00E1005E">
        <w:rPr>
          <w:rFonts w:eastAsia="新細明體"/>
          <w:i/>
          <w:sz w:val="20"/>
          <w:highlight w:val="cyan"/>
        </w:rPr>
        <w:t xml:space="preserve"> band</w:t>
      </w:r>
      <w:r w:rsidRPr="00E1005E">
        <w:rPr>
          <w:rFonts w:eastAsia="新細明體" w:hint="eastAsia"/>
          <w:i/>
          <w:sz w:val="20"/>
          <w:highlight w:val="cyan"/>
        </w:rPr>
        <w:t xml:space="preserve"> </w:t>
      </w:r>
      <w:r w:rsidR="00E9230E">
        <w:rPr>
          <w:rFonts w:eastAsia="新細明體"/>
          <w:i/>
          <w:sz w:val="20"/>
          <w:highlight w:val="cyan"/>
        </w:rPr>
        <w:t>group.</w:t>
      </w:r>
    </w:p>
    <w:p w:rsidR="00E1005E" w:rsidRDefault="00E1005E" w:rsidP="00996ED8">
      <w:pPr>
        <w:jc w:val="both"/>
        <w:rPr>
          <w:rFonts w:eastAsia="新細明體"/>
          <w:sz w:val="20"/>
        </w:rPr>
      </w:pPr>
    </w:p>
    <w:p w:rsidR="00E9230E" w:rsidRPr="00E1005E" w:rsidRDefault="00B32E9F" w:rsidP="00996ED8">
      <w:pPr>
        <w:jc w:val="both"/>
        <w:rPr>
          <w:rFonts w:eastAsia="新細明體"/>
          <w:sz w:val="20"/>
        </w:rPr>
      </w:pPr>
      <w:r>
        <w:rPr>
          <w:rFonts w:eastAsia="新細明體" w:hint="eastAsia"/>
          <w:sz w:val="20"/>
        </w:rPr>
        <w:t xml:space="preserve">We slightly prefer to Option 2 </w:t>
      </w:r>
      <w:r w:rsidR="00E74E3E">
        <w:rPr>
          <w:rFonts w:eastAsia="新細明體"/>
          <w:sz w:val="20"/>
        </w:rPr>
        <w:t>because</w:t>
      </w:r>
      <w:r>
        <w:rPr>
          <w:rFonts w:eastAsia="新細明體" w:hint="eastAsia"/>
          <w:sz w:val="20"/>
        </w:rPr>
        <w:t xml:space="preserve"> it </w:t>
      </w:r>
      <w:r>
        <w:rPr>
          <w:rFonts w:eastAsia="新細明體"/>
          <w:sz w:val="20"/>
        </w:rPr>
        <w:t>provides</w:t>
      </w:r>
      <w:r>
        <w:rPr>
          <w:rFonts w:eastAsia="新細明體" w:hint="eastAsia"/>
          <w:sz w:val="20"/>
        </w:rPr>
        <w:t xml:space="preserve"> </w:t>
      </w:r>
      <w:r>
        <w:rPr>
          <w:rFonts w:eastAsia="新細明體"/>
          <w:sz w:val="20"/>
        </w:rPr>
        <w:t xml:space="preserve">clearer UE behavior. </w:t>
      </w:r>
    </w:p>
    <w:p w:rsidR="00234805" w:rsidRPr="00E1005E" w:rsidRDefault="00234805" w:rsidP="00996ED8">
      <w:pPr>
        <w:jc w:val="both"/>
        <w:rPr>
          <w:rFonts w:eastAsia="新細明體"/>
          <w:sz w:val="20"/>
        </w:rPr>
      </w:pPr>
    </w:p>
    <w:p w:rsidR="00B32E9F" w:rsidRPr="00B902C6" w:rsidRDefault="00AA47E0" w:rsidP="00AA47E0">
      <w:pPr>
        <w:pStyle w:val="Caption"/>
        <w:rPr>
          <w:rFonts w:eastAsia="新細明體"/>
          <w:i/>
          <w:sz w:val="22"/>
        </w:rPr>
      </w:pPr>
      <w:bookmarkStart w:id="3" w:name="_Ref61270220"/>
      <w:bookmarkStart w:id="4" w:name="_Ref71548154"/>
      <w:bookmarkStart w:id="5" w:name="_Ref79125579"/>
      <w:bookmarkStart w:id="6" w:name="_Ref92378564"/>
      <w:r w:rsidRPr="00B902C6">
        <w:rPr>
          <w:rFonts w:eastAsia="新細明體"/>
          <w:i/>
          <w:sz w:val="22"/>
        </w:rPr>
        <w:t xml:space="preserve">Proposal </w:t>
      </w:r>
      <w:r w:rsidRPr="00B902C6">
        <w:rPr>
          <w:rFonts w:eastAsia="新細明體"/>
          <w:i/>
          <w:sz w:val="22"/>
        </w:rPr>
        <w:fldChar w:fldCharType="begin"/>
      </w:r>
      <w:r w:rsidRPr="00B902C6">
        <w:rPr>
          <w:rFonts w:eastAsia="新細明體"/>
          <w:i/>
          <w:sz w:val="22"/>
        </w:rPr>
        <w:instrText xml:space="preserve"> SEQ Proposal \* ARABIC </w:instrText>
      </w:r>
      <w:r w:rsidRPr="00B902C6">
        <w:rPr>
          <w:rFonts w:eastAsia="新細明體"/>
          <w:i/>
          <w:sz w:val="22"/>
        </w:rPr>
        <w:fldChar w:fldCharType="separate"/>
      </w:r>
      <w:r w:rsidR="00AC2386">
        <w:rPr>
          <w:rFonts w:eastAsia="新細明體"/>
          <w:i/>
          <w:noProof/>
          <w:sz w:val="22"/>
        </w:rPr>
        <w:t>1</w:t>
      </w:r>
      <w:r w:rsidRPr="00B902C6">
        <w:rPr>
          <w:rFonts w:eastAsia="新細明體"/>
          <w:i/>
          <w:sz w:val="22"/>
        </w:rPr>
        <w:fldChar w:fldCharType="end"/>
      </w:r>
      <w:r w:rsidRPr="00B902C6">
        <w:rPr>
          <w:rFonts w:eastAsia="新細明體"/>
          <w:i/>
          <w:sz w:val="22"/>
        </w:rPr>
        <w:t>:</w:t>
      </w:r>
      <w:bookmarkEnd w:id="3"/>
      <w:bookmarkEnd w:id="4"/>
      <w:bookmarkEnd w:id="5"/>
      <w:r w:rsidR="00B32E9F" w:rsidRPr="00B902C6">
        <w:rPr>
          <w:rFonts w:eastAsia="新細明體" w:hint="eastAsia"/>
          <w:i/>
          <w:sz w:val="22"/>
        </w:rPr>
        <w:t xml:space="preserve"> Down-select one of </w:t>
      </w:r>
      <w:r w:rsidR="00B32E9F" w:rsidRPr="00B902C6">
        <w:rPr>
          <w:rFonts w:eastAsia="新細明體"/>
          <w:i/>
          <w:sz w:val="22"/>
        </w:rPr>
        <w:t xml:space="preserve">the following </w:t>
      </w:r>
      <w:r w:rsidR="00B32E9F" w:rsidRPr="00B902C6">
        <w:rPr>
          <w:rFonts w:eastAsia="新細明體" w:hint="eastAsia"/>
          <w:i/>
          <w:sz w:val="22"/>
        </w:rPr>
        <w:t>options</w:t>
      </w:r>
      <w:r w:rsidR="00B32E9F" w:rsidRPr="00B902C6">
        <w:rPr>
          <w:rFonts w:eastAsia="新細明體"/>
          <w:i/>
          <w:sz w:val="22"/>
        </w:rPr>
        <w:t>:</w:t>
      </w:r>
      <w:bookmarkEnd w:id="6"/>
      <w:r w:rsidR="00B32E9F" w:rsidRPr="00B902C6">
        <w:rPr>
          <w:rFonts w:eastAsia="新細明體"/>
          <w:i/>
          <w:sz w:val="22"/>
        </w:rPr>
        <w:t xml:space="preserve"> </w:t>
      </w:r>
    </w:p>
    <w:p w:rsidR="00AA47E0" w:rsidRPr="00B902C6" w:rsidRDefault="00B32E9F" w:rsidP="00B32E9F">
      <w:pPr>
        <w:pStyle w:val="Caption"/>
        <w:numPr>
          <w:ilvl w:val="0"/>
          <w:numId w:val="47"/>
        </w:numPr>
        <w:rPr>
          <w:rFonts w:eastAsia="新細明體"/>
          <w:i/>
          <w:sz w:val="22"/>
        </w:rPr>
      </w:pPr>
      <w:r w:rsidRPr="00B902C6">
        <w:rPr>
          <w:rFonts w:eastAsia="新細明體"/>
          <w:i/>
          <w:sz w:val="22"/>
        </w:rPr>
        <w:t xml:space="preserve">Option 1: Clarify in specification that </w:t>
      </w:r>
      <w:r w:rsidR="00BE15B6" w:rsidRPr="00B902C6">
        <w:rPr>
          <w:rFonts w:eastAsia="新細明體"/>
          <w:i/>
          <w:sz w:val="22"/>
        </w:rPr>
        <w:t>a</w:t>
      </w:r>
      <w:r w:rsidRPr="00B902C6">
        <w:rPr>
          <w:rFonts w:eastAsia="新細明體"/>
          <w:i/>
          <w:sz w:val="22"/>
        </w:rPr>
        <w:t xml:space="preserve"> CBM UE is NOT required to measure the measurement RSs configured in different bands of a CBM band group, wherein those RSs are overlapped in time domain.</w:t>
      </w:r>
    </w:p>
    <w:p w:rsidR="00B32E9F" w:rsidRPr="00B902C6" w:rsidRDefault="00B32E9F" w:rsidP="00B32E9F">
      <w:pPr>
        <w:pStyle w:val="Caption"/>
        <w:numPr>
          <w:ilvl w:val="0"/>
          <w:numId w:val="47"/>
        </w:numPr>
        <w:rPr>
          <w:rFonts w:eastAsia="新細明體"/>
          <w:i/>
          <w:sz w:val="22"/>
        </w:rPr>
      </w:pPr>
      <w:r w:rsidRPr="00B902C6">
        <w:rPr>
          <w:rFonts w:eastAsia="新細明體" w:hint="eastAsia"/>
          <w:i/>
          <w:sz w:val="22"/>
        </w:rPr>
        <w:t xml:space="preserve">Option 2: </w:t>
      </w:r>
      <w:r w:rsidRPr="00B902C6">
        <w:rPr>
          <w:rFonts w:eastAsia="新細明體"/>
          <w:i/>
          <w:sz w:val="22"/>
        </w:rPr>
        <w:t>extend the exiting measurement restriction for FR2 intra-band into the bands of FR2 CBM band group.</w:t>
      </w:r>
    </w:p>
    <w:p w:rsidR="00B32E9F" w:rsidRPr="00B32E9F" w:rsidRDefault="00B32E9F" w:rsidP="00B32E9F">
      <w:pPr>
        <w:rPr>
          <w:rFonts w:eastAsia="新細明體"/>
        </w:rPr>
      </w:pPr>
    </w:p>
    <w:p w:rsidR="00AE7032" w:rsidRDefault="00AE7032">
      <w:pPr>
        <w:widowControl/>
        <w:rPr>
          <w:rFonts w:eastAsia="新細明體"/>
          <w:i/>
        </w:rPr>
      </w:pPr>
      <w:r>
        <w:rPr>
          <w:rFonts w:eastAsia="新細明體"/>
          <w:b/>
          <w:i/>
        </w:rPr>
        <w:br w:type="page"/>
      </w:r>
    </w:p>
    <w:p w:rsidR="00316A77" w:rsidRPr="00AA47E0" w:rsidRDefault="00316A77" w:rsidP="00AA47E0">
      <w:pPr>
        <w:pStyle w:val="Caption"/>
        <w:rPr>
          <w:rFonts w:eastAsia="新細明體"/>
          <w:b w:val="0"/>
          <w:i/>
        </w:rPr>
      </w:pPr>
    </w:p>
    <w:p w:rsidR="007D7199" w:rsidRPr="00996ED8" w:rsidRDefault="007D7199" w:rsidP="007D7199">
      <w:pPr>
        <w:pStyle w:val="Heading1"/>
        <w:numPr>
          <w:ilvl w:val="0"/>
          <w:numId w:val="1"/>
        </w:numPr>
        <w:rPr>
          <w:rFonts w:ascii="Calibri" w:hAnsi="Calibri"/>
        </w:rPr>
      </w:pPr>
      <w:r w:rsidRPr="00996ED8">
        <w:rPr>
          <w:rFonts w:ascii="Calibri" w:hAnsi="Calibri"/>
        </w:rPr>
        <w:t xml:space="preserve">CBM </w:t>
      </w:r>
      <w:r w:rsidRPr="007D7199">
        <w:rPr>
          <w:rFonts w:ascii="Calibri" w:hAnsi="Calibri"/>
        </w:rPr>
        <w:t>SCell activation delay</w:t>
      </w:r>
    </w:p>
    <w:p w:rsidR="00782A51" w:rsidRDefault="005076E6" w:rsidP="007D27A7">
      <w:pPr>
        <w:jc w:val="both"/>
        <w:rPr>
          <w:rFonts w:eastAsia="新細明體"/>
          <w:color w:val="000000"/>
          <w:shd w:val="pct15" w:color="auto" w:fill="FFFFFF"/>
        </w:rPr>
      </w:pPr>
      <w:r w:rsidRPr="00E11F61">
        <w:rPr>
          <w:rFonts w:eastAsia="新細明體" w:hint="eastAsia"/>
          <w:sz w:val="20"/>
        </w:rPr>
        <w:t xml:space="preserve">In the last </w:t>
      </w:r>
      <w:r w:rsidRPr="00E11F61">
        <w:rPr>
          <w:rFonts w:eastAsia="新細明體"/>
          <w:sz w:val="20"/>
        </w:rPr>
        <w:t>m</w:t>
      </w:r>
      <w:r>
        <w:rPr>
          <w:rFonts w:eastAsia="新細明體"/>
          <w:sz w:val="20"/>
        </w:rPr>
        <w:t>eeting, the SCell activation for CBM was</w:t>
      </w:r>
      <w:r w:rsidRPr="00E11F61">
        <w:rPr>
          <w:rFonts w:eastAsia="新細明體"/>
          <w:sz w:val="20"/>
        </w:rPr>
        <w:t xml:space="preserve"> discussed </w:t>
      </w:r>
      <w:r>
        <w:rPr>
          <w:rFonts w:eastAsia="新細明體"/>
          <w:sz w:val="20"/>
        </w:rPr>
        <w:t xml:space="preserve">as </w:t>
      </w:r>
      <w:r w:rsidRPr="00E11F61">
        <w:rPr>
          <w:rFonts w:eastAsia="新細明體"/>
          <w:sz w:val="20"/>
        </w:rPr>
        <w:t xml:space="preserve">in the </w:t>
      </w:r>
      <w:r w:rsidRPr="00E11F61">
        <w:rPr>
          <w:rFonts w:eastAsia="新細明體" w:hint="eastAsia"/>
          <w:sz w:val="20"/>
        </w:rPr>
        <w:t>WF [1].</w:t>
      </w:r>
      <w:r w:rsidR="00782A51">
        <w:rPr>
          <w:rFonts w:eastAsia="新細明體"/>
          <w:sz w:val="20"/>
        </w:rPr>
        <w:t xml:space="preserve"> And the main remaining issue is </w:t>
      </w:r>
      <w:r w:rsidR="00E74E3E">
        <w:rPr>
          <w:rFonts w:eastAsia="新細明體"/>
          <w:sz w:val="20"/>
        </w:rPr>
        <w:t>about</w:t>
      </w:r>
      <w:r w:rsidR="00782A51">
        <w:rPr>
          <w:rFonts w:eastAsia="新細明體"/>
          <w:sz w:val="20"/>
        </w:rPr>
        <w:t xml:space="preserve"> the CBM unknown SCell, as illustrated</w:t>
      </w:r>
      <w:r w:rsidR="00B71C15">
        <w:rPr>
          <w:rFonts w:eastAsia="新細明體"/>
          <w:sz w:val="20"/>
        </w:rPr>
        <w:t xml:space="preserve"> in figure 3</w:t>
      </w:r>
      <w:r w:rsidR="00782A51">
        <w:rPr>
          <w:rFonts w:eastAsia="新細明體"/>
          <w:sz w:val="20"/>
        </w:rPr>
        <w:t xml:space="preserve">, on whether the AGC settling and TCI state indication can be skipped. </w:t>
      </w:r>
    </w:p>
    <w:p w:rsidR="007D27A7" w:rsidRDefault="00996ED8" w:rsidP="007D27A7">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3360" behindDoc="0" locked="0" layoutInCell="1" allowOverlap="1" wp14:anchorId="7A23C783" wp14:editId="49A9E440">
                <wp:simplePos x="0" y="0"/>
                <wp:positionH relativeFrom="column">
                  <wp:posOffset>-5715</wp:posOffset>
                </wp:positionH>
                <wp:positionV relativeFrom="paragraph">
                  <wp:posOffset>112395</wp:posOffset>
                </wp:positionV>
                <wp:extent cx="6108065" cy="1091565"/>
                <wp:effectExtent l="13335" t="5715" r="12700" b="762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782A51" w:rsidRPr="00782A51" w:rsidRDefault="00782A51" w:rsidP="00782A51">
                            <w:pPr>
                              <w:rPr>
                                <w:rFonts w:cstheme="minorHAnsi"/>
                                <w:color w:val="0070C0"/>
                                <w:sz w:val="20"/>
                                <w:szCs w:val="20"/>
                              </w:rPr>
                            </w:pPr>
                            <w:r w:rsidRPr="00782A51">
                              <w:rPr>
                                <w:i/>
                                <w:color w:val="0070C0"/>
                                <w:sz w:val="20"/>
                                <w:szCs w:val="20"/>
                                <w:lang w:eastAsia="zh-CN"/>
                              </w:rPr>
                              <w:t xml:space="preserve">Candidate options: </w:t>
                            </w:r>
                          </w:p>
                          <w:p w:rsidR="00782A51" w:rsidRPr="00782A51" w:rsidRDefault="00782A51" w:rsidP="00782A51">
                            <w:pPr>
                              <w:ind w:left="284"/>
                              <w:rPr>
                                <w:rFonts w:eastAsia="Malgun Gothic"/>
                                <w:b/>
                                <w:color w:val="0070C0"/>
                                <w:sz w:val="20"/>
                                <w:szCs w:val="20"/>
                                <w:u w:val="single"/>
                                <w:lang w:eastAsia="ko-KR"/>
                              </w:rPr>
                            </w:pPr>
                            <w:r w:rsidRPr="00782A51">
                              <w:rPr>
                                <w:b/>
                                <w:color w:val="0070C0"/>
                                <w:sz w:val="20"/>
                                <w:szCs w:val="20"/>
                                <w:u w:val="single"/>
                                <w:lang w:eastAsia="ko-KR"/>
                              </w:rPr>
                              <w:t>Issue1-2-4-2: Can AGC settling time be reduced for UE owing to following AGC settling in Pcell/PSCell?</w:t>
                            </w:r>
                          </w:p>
                          <w:p w:rsidR="00996ED8" w:rsidRPr="00782A51" w:rsidRDefault="00782A51" w:rsidP="00782A51">
                            <w:pPr>
                              <w:ind w:left="284"/>
                              <w:rPr>
                                <w:rFonts w:eastAsia="Malgun Gothic"/>
                                <w:b/>
                                <w:color w:val="0070C0"/>
                                <w:sz w:val="20"/>
                                <w:szCs w:val="20"/>
                                <w:u w:val="single"/>
                                <w:lang w:eastAsia="ko-KR"/>
                              </w:rPr>
                            </w:pPr>
                            <w:r w:rsidRPr="00782A51">
                              <w:rPr>
                                <w:b/>
                                <w:color w:val="0070C0"/>
                                <w:sz w:val="20"/>
                                <w:szCs w:val="20"/>
                                <w:u w:val="single"/>
                                <w:lang w:eastAsia="ko-KR"/>
                              </w:rPr>
                              <w:t>Issue1-2-4-3: Can TCI state indication and CSI reporting can be skipped for both semi-persistent and periodic CSI reporting?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A23C783" id="_x0000_s1027" type="#_x0000_t202" style="position:absolute;left:0;text-align:left;margin-left:-.45pt;margin-top:8.85pt;width:480.95pt;height:85.9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">
                <v:textbox style="mso-fit-shape-to-text:t">
                  <w:txbxContent>
                    <w:p w:rsidR="00782A51" w:rsidRPr="00782A51" w:rsidRDefault="00782A51" w:rsidP="00782A51">
                      <w:pPr>
                        <w:rPr>
                          <w:rFonts w:cstheme="minorHAnsi"/>
                          <w:color w:val="0070C0"/>
                          <w:sz w:val="20"/>
                          <w:szCs w:val="20"/>
                        </w:rPr>
                      </w:pPr>
                      <w:r w:rsidRPr="00782A51">
                        <w:rPr>
                          <w:i/>
                          <w:color w:val="0070C0"/>
                          <w:sz w:val="20"/>
                          <w:szCs w:val="20"/>
                          <w:lang w:eastAsia="zh-CN"/>
                        </w:rPr>
                        <w:t xml:space="preserve">Candidate options: </w:t>
                      </w:r>
                    </w:p>
                    <w:p w:rsidR="00782A51" w:rsidRPr="00782A51" w:rsidRDefault="00782A51" w:rsidP="00782A51">
                      <w:pPr>
                        <w:ind w:left="284"/>
                        <w:rPr>
                          <w:rFonts w:eastAsia="Malgun Gothic"/>
                          <w:b/>
                          <w:color w:val="0070C0"/>
                          <w:sz w:val="20"/>
                          <w:szCs w:val="20"/>
                          <w:u w:val="single"/>
                          <w:lang w:eastAsia="ko-KR"/>
                        </w:rPr>
                      </w:pPr>
                      <w:r w:rsidRPr="00782A51">
                        <w:rPr>
                          <w:b/>
                          <w:color w:val="0070C0"/>
                          <w:sz w:val="20"/>
                          <w:szCs w:val="20"/>
                          <w:u w:val="single"/>
                          <w:lang w:eastAsia="ko-KR"/>
                        </w:rPr>
                        <w:t>Issue1-2-4-2: Can AGC settling time be reduced for UE owing to following AGC settling in Pcell/PSCell?</w:t>
                      </w:r>
                    </w:p>
                    <w:p w:rsidR="00996ED8" w:rsidRPr="00782A51" w:rsidRDefault="00782A51" w:rsidP="00782A51">
                      <w:pPr>
                        <w:ind w:left="284"/>
                        <w:rPr>
                          <w:rFonts w:eastAsia="Malgun Gothic"/>
                          <w:b/>
                          <w:color w:val="0070C0"/>
                          <w:sz w:val="20"/>
                          <w:szCs w:val="20"/>
                          <w:u w:val="single"/>
                          <w:lang w:eastAsia="ko-KR"/>
                        </w:rPr>
                      </w:pPr>
                      <w:r w:rsidRPr="00782A51">
                        <w:rPr>
                          <w:b/>
                          <w:color w:val="0070C0"/>
                          <w:sz w:val="20"/>
                          <w:szCs w:val="20"/>
                          <w:u w:val="single"/>
                          <w:lang w:eastAsia="ko-KR"/>
                        </w:rPr>
                        <w:t>Issue1-2-4-3: Can TCI state indication and CSI reporting can be skipped for both semi-persistent and periodic CSI reporting?</w:t>
                      </w:r>
                    </w:p>
                  </w:txbxContent>
                </v:textbox>
                <w10:wrap type="square"/>
              </v:shape>
            </w:pict>
          </mc:Fallback>
        </mc:AlternateContent>
      </w:r>
    </w:p>
    <w:p w:rsidR="00782A51" w:rsidRDefault="00782A51" w:rsidP="00782A51">
      <w:pPr>
        <w:jc w:val="center"/>
        <w:rPr>
          <w:rFonts w:eastAsia="新細明體"/>
          <w:sz w:val="20"/>
        </w:rPr>
      </w:pPr>
      <w:r>
        <w:rPr>
          <w:rFonts w:eastAsia="新細明體"/>
          <w:noProof/>
          <w:sz w:val="20"/>
        </w:rPr>
        <w:drawing>
          <wp:inline distT="0" distB="0" distL="0" distR="0" wp14:anchorId="11357248">
            <wp:extent cx="2301240" cy="1714059"/>
            <wp:effectExtent l="0" t="0" r="381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0533" cy="1720981"/>
                    </a:xfrm>
                    <a:prstGeom prst="rect">
                      <a:avLst/>
                    </a:prstGeom>
                    <a:noFill/>
                  </pic:spPr>
                </pic:pic>
              </a:graphicData>
            </a:graphic>
          </wp:inline>
        </w:drawing>
      </w:r>
    </w:p>
    <w:p w:rsidR="00BE15B6" w:rsidRDefault="00BE15B6" w:rsidP="00782A51">
      <w:pPr>
        <w:jc w:val="center"/>
        <w:rPr>
          <w:rFonts w:eastAsia="新細明體"/>
          <w:sz w:val="20"/>
        </w:rPr>
      </w:pPr>
    </w:p>
    <w:p w:rsidR="00782A51" w:rsidRPr="00283288" w:rsidRDefault="00782A51" w:rsidP="00782A51">
      <w:pPr>
        <w:jc w:val="center"/>
        <w:rPr>
          <w:rFonts w:eastAsia="新細明體"/>
          <w:b/>
          <w:sz w:val="20"/>
        </w:rPr>
      </w:pPr>
      <w:r w:rsidRPr="00283288">
        <w:rPr>
          <w:rFonts w:eastAsia="新細明體"/>
          <w:b/>
          <w:sz w:val="22"/>
        </w:rPr>
        <w:t xml:space="preserve">Figure </w:t>
      </w:r>
      <w:r w:rsidRPr="00283288">
        <w:rPr>
          <w:rFonts w:eastAsia="新細明體"/>
          <w:b/>
          <w:sz w:val="22"/>
        </w:rPr>
        <w:fldChar w:fldCharType="begin"/>
      </w:r>
      <w:r w:rsidRPr="00283288">
        <w:rPr>
          <w:rFonts w:eastAsia="新細明體"/>
          <w:b/>
          <w:sz w:val="22"/>
        </w:rPr>
        <w:instrText xml:space="preserve"> SEQ Figure \* ARABIC </w:instrText>
      </w:r>
      <w:r w:rsidRPr="00283288">
        <w:rPr>
          <w:rFonts w:eastAsia="新細明體"/>
          <w:b/>
          <w:sz w:val="22"/>
        </w:rPr>
        <w:fldChar w:fldCharType="separate"/>
      </w:r>
      <w:r w:rsidR="00AC2386">
        <w:rPr>
          <w:rFonts w:eastAsia="新細明體"/>
          <w:b/>
          <w:noProof/>
          <w:sz w:val="22"/>
        </w:rPr>
        <w:t>3</w:t>
      </w:r>
      <w:r w:rsidRPr="00283288">
        <w:rPr>
          <w:rFonts w:eastAsia="新細明體"/>
          <w:b/>
          <w:sz w:val="22"/>
        </w:rPr>
        <w:fldChar w:fldCharType="end"/>
      </w:r>
      <w:r w:rsidRPr="00283288">
        <w:rPr>
          <w:rFonts w:eastAsia="新細明體"/>
          <w:b/>
          <w:sz w:val="22"/>
        </w:rPr>
        <w:t xml:space="preserve">: </w:t>
      </w:r>
      <w:r w:rsidR="007C759A">
        <w:rPr>
          <w:rFonts w:eastAsia="新細明體"/>
          <w:b/>
          <w:sz w:val="22"/>
        </w:rPr>
        <w:t xml:space="preserve"> FR2 Unknown SCell activation, while at least one active serving cell on the CBM band group </w:t>
      </w:r>
    </w:p>
    <w:p w:rsidR="00782A51" w:rsidRPr="007C759A" w:rsidRDefault="00782A51" w:rsidP="00782A51">
      <w:pPr>
        <w:jc w:val="center"/>
        <w:rPr>
          <w:rFonts w:eastAsia="新細明體"/>
          <w:sz w:val="20"/>
        </w:rPr>
      </w:pPr>
    </w:p>
    <w:p w:rsidR="00782A51" w:rsidRPr="00782A51" w:rsidRDefault="00782A51" w:rsidP="007D27A7">
      <w:pPr>
        <w:jc w:val="both"/>
        <w:rPr>
          <w:rFonts w:eastAsia="新細明體"/>
          <w:sz w:val="20"/>
        </w:rPr>
      </w:pPr>
    </w:p>
    <w:p w:rsidR="007C759A" w:rsidRPr="007C759A" w:rsidRDefault="007C759A" w:rsidP="007C759A">
      <w:pPr>
        <w:jc w:val="both"/>
        <w:rPr>
          <w:rFonts w:eastAsia="新細明體"/>
          <w:sz w:val="20"/>
        </w:rPr>
      </w:pPr>
      <w:r>
        <w:rPr>
          <w:rFonts w:eastAsia="新細明體" w:hint="eastAsia"/>
          <w:sz w:val="20"/>
        </w:rPr>
        <w:t xml:space="preserve">And the </w:t>
      </w:r>
      <w:r>
        <w:rPr>
          <w:rFonts w:eastAsia="新細明體"/>
          <w:sz w:val="20"/>
        </w:rPr>
        <w:t>exact requirement</w:t>
      </w:r>
      <w:r>
        <w:rPr>
          <w:rFonts w:eastAsia="新細明體" w:hint="eastAsia"/>
          <w:sz w:val="20"/>
        </w:rPr>
        <w:t xml:space="preserve"> </w:t>
      </w:r>
      <w:r>
        <w:rPr>
          <w:rFonts w:eastAsia="新細明體"/>
          <w:sz w:val="20"/>
        </w:rPr>
        <w:t xml:space="preserve">are also discussed in [1] </w:t>
      </w:r>
    </w:p>
    <w:p w:rsidR="007C759A" w:rsidRDefault="007C759A" w:rsidP="007C759A">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7456" behindDoc="0" locked="0" layoutInCell="1" allowOverlap="1" wp14:anchorId="41F5D18F" wp14:editId="0E752DE6">
                <wp:simplePos x="0" y="0"/>
                <wp:positionH relativeFrom="column">
                  <wp:posOffset>-5715</wp:posOffset>
                </wp:positionH>
                <wp:positionV relativeFrom="paragraph">
                  <wp:posOffset>112395</wp:posOffset>
                </wp:positionV>
                <wp:extent cx="6108065" cy="1091565"/>
                <wp:effectExtent l="13335" t="5715" r="12700" b="7620"/>
                <wp:wrapSquare wrapText="bothSides"/>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7C759A" w:rsidRPr="007C759A" w:rsidRDefault="007C759A" w:rsidP="007C759A">
                            <w:pPr>
                              <w:ind w:left="284"/>
                              <w:rPr>
                                <w:color w:val="0070C0"/>
                                <w:sz w:val="20"/>
                                <w:szCs w:val="20"/>
                                <w:u w:val="single"/>
                              </w:rPr>
                            </w:pPr>
                            <w:r w:rsidRPr="007C759A">
                              <w:rPr>
                                <w:b/>
                                <w:color w:val="0070C0"/>
                                <w:sz w:val="20"/>
                                <w:szCs w:val="20"/>
                                <w:u w:val="single"/>
                                <w:lang w:eastAsia="ko-KR"/>
                              </w:rPr>
                              <w:t xml:space="preserve">Issue1-2-4-5: Text proposal in case of Semi-persistent CSI-RS is used for CSI reporting, </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rPr>
                              <w:t xml:space="preserve"> 1: </w:t>
                            </w:r>
                            <w:r w:rsidRPr="007C759A">
                              <w:rPr>
                                <w:color w:val="0070C0"/>
                                <w:sz w:val="20"/>
                                <w:szCs w:val="20"/>
                                <w:lang w:val="it-IT"/>
                              </w:rPr>
                              <w:t xml:space="preserve">3ms + </w:t>
                            </w:r>
                            <w:r w:rsidRPr="007C759A">
                              <w:rPr>
                                <w:color w:val="0070C0"/>
                                <w:sz w:val="20"/>
                                <w:szCs w:val="20"/>
                                <w:highlight w:val="yellow"/>
                                <w:lang w:val="it-IT"/>
                              </w:rPr>
                              <w:t>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vertAlign w:val="subscript"/>
                                <w:lang w:val="it-IT"/>
                              </w:rPr>
                              <w:t xml:space="preserve"> </w:t>
                            </w:r>
                            <w:r w:rsidRPr="007C759A">
                              <w:rPr>
                                <w:color w:val="0070C0"/>
                                <w:sz w:val="20"/>
                                <w:szCs w:val="20"/>
                                <w:lang w:val="it-IT"/>
                              </w:rPr>
                              <w:t>+ T</w:t>
                            </w:r>
                            <w:r w:rsidRPr="007C759A">
                              <w:rPr>
                                <w:color w:val="0070C0"/>
                                <w:sz w:val="20"/>
                                <w:szCs w:val="20"/>
                                <w:vertAlign w:val="subscript"/>
                                <w:lang w:val="it-IT"/>
                              </w:rPr>
                              <w:t>rs</w:t>
                            </w:r>
                            <w:r w:rsidRPr="007C759A">
                              <w:rPr>
                                <w:color w:val="0070C0"/>
                                <w:sz w:val="20"/>
                                <w:szCs w:val="20"/>
                                <w:lang w:val="it-IT"/>
                              </w:rPr>
                              <w:t xml:space="preserve"> + T</w:t>
                            </w:r>
                            <w:r w:rsidRPr="007C759A">
                              <w:rPr>
                                <w:color w:val="0070C0"/>
                                <w:sz w:val="20"/>
                                <w:szCs w:val="20"/>
                                <w:vertAlign w:val="subscript"/>
                                <w:lang w:val="it-IT"/>
                              </w:rPr>
                              <w:t>HARQ</w:t>
                            </w:r>
                            <w:r w:rsidRPr="007C759A">
                              <w:rPr>
                                <w:color w:val="0070C0"/>
                                <w:sz w:val="20"/>
                                <w:szCs w:val="20"/>
                                <w:lang w:val="it-IT"/>
                              </w:rPr>
                              <w:t xml:space="preserve"> +  T</w:t>
                            </w:r>
                            <w:r w:rsidRPr="007C759A">
                              <w:rPr>
                                <w:color w:val="0070C0"/>
                                <w:sz w:val="20"/>
                                <w:szCs w:val="20"/>
                                <w:vertAlign w:val="subscript"/>
                                <w:lang w:val="it-IT"/>
                              </w:rPr>
                              <w:t xml:space="preserve">FineTiming </w:t>
                            </w:r>
                            <w:r w:rsidRPr="007C759A">
                              <w:rPr>
                                <w:color w:val="0070C0"/>
                                <w:sz w:val="20"/>
                                <w:szCs w:val="20"/>
                                <w:lang w:val="it-IT"/>
                              </w:rPr>
                              <w:t>+ 2ms (Ericsson)</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lang w:eastAsia="zh-CN"/>
                              </w:rPr>
                            </w:pPr>
                            <w:r w:rsidRPr="007C759A">
                              <w:rPr>
                                <w:rFonts w:cstheme="minorHAnsi"/>
                                <w:color w:val="0070C0"/>
                                <w:sz w:val="20"/>
                                <w:szCs w:val="20"/>
                              </w:rPr>
                              <w:t>Option</w:t>
                            </w:r>
                            <w:r w:rsidRPr="007C759A">
                              <w:rPr>
                                <w:color w:val="0070C0"/>
                                <w:sz w:val="20"/>
                                <w:szCs w:val="20"/>
                              </w:rPr>
                              <w:t xml:space="preserve"> 2: 6ms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rPr>
                              <w:t xml:space="preserve"> + T</w:t>
                            </w:r>
                            <w:r w:rsidRPr="007C759A">
                              <w:rPr>
                                <w:color w:val="0070C0"/>
                                <w:sz w:val="20"/>
                                <w:szCs w:val="20"/>
                                <w:vertAlign w:val="subscript"/>
                              </w:rPr>
                              <w:t xml:space="preserve">rs </w:t>
                            </w:r>
                            <w:r w:rsidRPr="007C759A">
                              <w:rPr>
                                <w:color w:val="0070C0"/>
                                <w:sz w:val="20"/>
                                <w:szCs w:val="20"/>
                              </w:rPr>
                              <w:t>+ T</w:t>
                            </w:r>
                            <w:r w:rsidRPr="007C759A">
                              <w:rPr>
                                <w:color w:val="0070C0"/>
                                <w:sz w:val="20"/>
                                <w:szCs w:val="20"/>
                                <w:vertAlign w:val="subscript"/>
                              </w:rPr>
                              <w:t xml:space="preserve">HARQ </w:t>
                            </w:r>
                            <w:r w:rsidRPr="007C759A">
                              <w:rPr>
                                <w:color w:val="0070C0"/>
                                <w:sz w:val="20"/>
                                <w:szCs w:val="20"/>
                              </w:rPr>
                              <w:t>+ max(T</w:t>
                            </w:r>
                            <w:r w:rsidRPr="007C759A">
                              <w:rPr>
                                <w:color w:val="0070C0"/>
                                <w:sz w:val="20"/>
                                <w:szCs w:val="20"/>
                                <w:vertAlign w:val="subscript"/>
                              </w:rPr>
                              <w:t>uncertainty_MAC</w:t>
                            </w:r>
                            <w:r w:rsidRPr="007C759A">
                              <w:rPr>
                                <w:color w:val="0070C0"/>
                                <w:sz w:val="20"/>
                                <w:szCs w:val="20"/>
                              </w:rPr>
                              <w:t xml:space="preserve"> + T</w:t>
                            </w:r>
                            <w:r w:rsidRPr="007C759A">
                              <w:rPr>
                                <w:color w:val="0070C0"/>
                                <w:sz w:val="20"/>
                                <w:szCs w:val="20"/>
                                <w:vertAlign w:val="subscript"/>
                              </w:rPr>
                              <w:t xml:space="preserve">FineTiming </w:t>
                            </w:r>
                            <w:r w:rsidRPr="007C759A">
                              <w:rPr>
                                <w:color w:val="0070C0"/>
                                <w:sz w:val="20"/>
                                <w:szCs w:val="20"/>
                              </w:rPr>
                              <w:t>+ 2ms, T</w:t>
                            </w:r>
                            <w:r w:rsidRPr="007C759A">
                              <w:rPr>
                                <w:color w:val="0070C0"/>
                                <w:sz w:val="20"/>
                                <w:szCs w:val="20"/>
                                <w:vertAlign w:val="subscript"/>
                              </w:rPr>
                              <w:t>uncertainty_SP</w:t>
                            </w:r>
                            <w:r w:rsidRPr="007C759A">
                              <w:rPr>
                                <w:color w:val="0070C0"/>
                                <w:sz w:val="20"/>
                                <w:szCs w:val="20"/>
                              </w:rPr>
                              <w:t>). (Mediatek, Qualcomm, Apple)</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rPr>
                              <w:t xml:space="preserve"> 3: 6ms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 T</w:t>
                            </w:r>
                            <w:r w:rsidRPr="007C759A">
                              <w:rPr>
                                <w:color w:val="0070C0"/>
                                <w:sz w:val="20"/>
                                <w:szCs w:val="20"/>
                                <w:highlight w:val="yellow"/>
                                <w:vertAlign w:val="subscript"/>
                              </w:rPr>
                              <w:t>SMTC_MAX</w:t>
                            </w:r>
                            <w:r w:rsidRPr="007C759A">
                              <w:rPr>
                                <w:color w:val="0070C0"/>
                                <w:sz w:val="20"/>
                                <w:szCs w:val="20"/>
                              </w:rPr>
                              <w:t xml:space="preserve"> + X T</w:t>
                            </w:r>
                            <w:r w:rsidRPr="007C759A">
                              <w:rPr>
                                <w:color w:val="0070C0"/>
                                <w:sz w:val="20"/>
                                <w:szCs w:val="20"/>
                                <w:vertAlign w:val="subscript"/>
                              </w:rPr>
                              <w:t>rs</w:t>
                            </w:r>
                            <w:r w:rsidRPr="007C759A">
                              <w:rPr>
                                <w:color w:val="0070C0"/>
                                <w:sz w:val="20"/>
                                <w:szCs w:val="20"/>
                              </w:rPr>
                              <w:t xml:space="preserve"> + T</w:t>
                            </w:r>
                            <w:r w:rsidRPr="007C759A">
                              <w:rPr>
                                <w:color w:val="0070C0"/>
                                <w:sz w:val="20"/>
                                <w:szCs w:val="20"/>
                                <w:vertAlign w:val="subscript"/>
                              </w:rPr>
                              <w:t>HARQ</w:t>
                            </w:r>
                            <w:r w:rsidRPr="007C759A">
                              <w:rPr>
                                <w:color w:val="0070C0"/>
                                <w:sz w:val="20"/>
                                <w:szCs w:val="20"/>
                              </w:rPr>
                              <w:t xml:space="preserve"> + 2ms (Nokia)</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lang w:eastAsia="zh-CN"/>
                              </w:rPr>
                            </w:pPr>
                            <w:r w:rsidRPr="007C759A">
                              <w:rPr>
                                <w:rFonts w:eastAsia="SimSun"/>
                                <w:color w:val="0070C0"/>
                                <w:sz w:val="20"/>
                                <w:szCs w:val="20"/>
                                <w:lang w:eastAsia="zh-CN"/>
                              </w:rPr>
                              <w:t>Option</w:t>
                            </w:r>
                            <w:r w:rsidRPr="007C759A">
                              <w:rPr>
                                <w:color w:val="0070C0"/>
                                <w:sz w:val="20"/>
                                <w:szCs w:val="20"/>
                              </w:rPr>
                              <w:t xml:space="preserve"> 4: 6ms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 T</w:t>
                            </w:r>
                            <w:r w:rsidRPr="007C759A">
                              <w:rPr>
                                <w:color w:val="0070C0"/>
                                <w:sz w:val="20"/>
                                <w:szCs w:val="20"/>
                                <w:highlight w:val="yellow"/>
                                <w:vertAlign w:val="subscript"/>
                              </w:rPr>
                              <w:t>SMTC_MAX</w:t>
                            </w:r>
                            <w:r w:rsidRPr="007C759A">
                              <w:rPr>
                                <w:color w:val="0070C0"/>
                                <w:sz w:val="20"/>
                                <w:szCs w:val="20"/>
                              </w:rPr>
                              <w:t xml:space="preserve"> + 8*T</w:t>
                            </w:r>
                            <w:r w:rsidRPr="007C759A">
                              <w:rPr>
                                <w:color w:val="0070C0"/>
                                <w:sz w:val="20"/>
                                <w:szCs w:val="20"/>
                                <w:vertAlign w:val="subscript"/>
                              </w:rPr>
                              <w:t xml:space="preserve">rs  </w:t>
                            </w:r>
                            <w:r w:rsidRPr="007C759A">
                              <w:rPr>
                                <w:color w:val="0070C0"/>
                                <w:sz w:val="20"/>
                                <w:szCs w:val="20"/>
                              </w:rPr>
                              <w:t>+ T</w:t>
                            </w:r>
                            <w:r w:rsidRPr="007C759A">
                              <w:rPr>
                                <w:color w:val="0070C0"/>
                                <w:sz w:val="20"/>
                                <w:szCs w:val="20"/>
                                <w:vertAlign w:val="subscript"/>
                              </w:rPr>
                              <w:t xml:space="preserve">HARQ </w:t>
                            </w:r>
                            <w:r w:rsidRPr="007C759A">
                              <w:rPr>
                                <w:color w:val="0070C0"/>
                                <w:sz w:val="20"/>
                                <w:szCs w:val="20"/>
                              </w:rPr>
                              <w:t>+ max(T</w:t>
                            </w:r>
                            <w:r w:rsidRPr="007C759A">
                              <w:rPr>
                                <w:color w:val="0070C0"/>
                                <w:sz w:val="20"/>
                                <w:szCs w:val="20"/>
                                <w:vertAlign w:val="subscript"/>
                              </w:rPr>
                              <w:t xml:space="preserve">FineTiming </w:t>
                            </w:r>
                            <w:r w:rsidRPr="007C759A">
                              <w:rPr>
                                <w:color w:val="0070C0"/>
                                <w:sz w:val="20"/>
                                <w:szCs w:val="20"/>
                              </w:rPr>
                              <w:t>+ 2ms, T</w:t>
                            </w:r>
                            <w:r w:rsidRPr="007C759A">
                              <w:rPr>
                                <w:color w:val="0070C0"/>
                                <w:sz w:val="20"/>
                                <w:szCs w:val="20"/>
                                <w:vertAlign w:val="subscript"/>
                              </w:rPr>
                              <w:t>uncertainty_SP</w:t>
                            </w:r>
                            <w:r w:rsidRPr="007C759A">
                              <w:rPr>
                                <w:color w:val="0070C0"/>
                                <w:sz w:val="20"/>
                                <w:szCs w:val="20"/>
                              </w:rPr>
                              <w:t>). (Huawei)</w:t>
                            </w:r>
                          </w:p>
                          <w:p w:rsidR="007C759A" w:rsidRPr="007C759A" w:rsidRDefault="007C759A" w:rsidP="007C759A">
                            <w:pPr>
                              <w:pStyle w:val="ListParagraph"/>
                              <w:spacing w:after="120" w:line="259" w:lineRule="auto"/>
                              <w:ind w:left="1010"/>
                              <w:rPr>
                                <w:color w:val="0070C0"/>
                                <w:sz w:val="20"/>
                                <w:szCs w:val="20"/>
                                <w:lang w:eastAsia="zh-CN"/>
                              </w:rPr>
                            </w:pPr>
                          </w:p>
                          <w:p w:rsidR="007C759A" w:rsidRPr="007C759A" w:rsidRDefault="007C759A" w:rsidP="007C759A">
                            <w:pPr>
                              <w:ind w:left="284"/>
                              <w:rPr>
                                <w:b/>
                                <w:color w:val="0070C0"/>
                                <w:sz w:val="20"/>
                                <w:szCs w:val="20"/>
                                <w:u w:val="single"/>
                                <w:lang w:eastAsia="ko-KR"/>
                              </w:rPr>
                            </w:pPr>
                            <w:r w:rsidRPr="007C759A">
                              <w:rPr>
                                <w:b/>
                                <w:color w:val="0070C0"/>
                                <w:sz w:val="20"/>
                                <w:szCs w:val="20"/>
                                <w:u w:val="single"/>
                                <w:lang w:eastAsia="ko-KR"/>
                              </w:rPr>
                              <w:t xml:space="preserve">Issue1-2-4-6: Text proposal in case of  periodic CSI-RS is used for CSI reporting: </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rPr>
                              <w:t xml:space="preserve"> 1: </w:t>
                            </w:r>
                            <w:r w:rsidRPr="007C759A">
                              <w:rPr>
                                <w:color w:val="0070C0"/>
                                <w:sz w:val="20"/>
                                <w:szCs w:val="20"/>
                                <w:highlight w:val="yellow"/>
                                <w:lang w:val="it-IT"/>
                              </w:rPr>
                              <w:t>3ms + 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vertAlign w:val="subscript"/>
                                <w:lang w:val="it-IT"/>
                              </w:rPr>
                              <w:t xml:space="preserve"> </w:t>
                            </w:r>
                            <w:r w:rsidRPr="007C759A">
                              <w:rPr>
                                <w:color w:val="0070C0"/>
                                <w:sz w:val="20"/>
                                <w:szCs w:val="20"/>
                                <w:lang w:val="it-IT"/>
                              </w:rPr>
                              <w:t>+ T</w:t>
                            </w:r>
                            <w:r w:rsidRPr="007C759A">
                              <w:rPr>
                                <w:color w:val="0070C0"/>
                                <w:sz w:val="20"/>
                                <w:szCs w:val="20"/>
                                <w:vertAlign w:val="subscript"/>
                                <w:lang w:val="it-IT"/>
                              </w:rPr>
                              <w:t>rs</w:t>
                            </w:r>
                            <w:r w:rsidRPr="007C759A">
                              <w:rPr>
                                <w:color w:val="0070C0"/>
                                <w:sz w:val="20"/>
                                <w:szCs w:val="20"/>
                                <w:lang w:val="it-IT"/>
                              </w:rPr>
                              <w:t xml:space="preserve"> + T</w:t>
                            </w:r>
                            <w:r w:rsidRPr="007C759A">
                              <w:rPr>
                                <w:color w:val="0070C0"/>
                                <w:sz w:val="20"/>
                                <w:szCs w:val="20"/>
                                <w:vertAlign w:val="subscript"/>
                                <w:lang w:val="it-IT"/>
                              </w:rPr>
                              <w:t>HARQ</w:t>
                            </w:r>
                            <w:r w:rsidRPr="007C759A">
                              <w:rPr>
                                <w:color w:val="0070C0"/>
                                <w:sz w:val="20"/>
                                <w:szCs w:val="20"/>
                                <w:lang w:val="it-IT"/>
                              </w:rPr>
                              <w:t xml:space="preserve"> +  T</w:t>
                            </w:r>
                            <w:r w:rsidRPr="007C759A">
                              <w:rPr>
                                <w:color w:val="0070C0"/>
                                <w:sz w:val="20"/>
                                <w:szCs w:val="20"/>
                                <w:vertAlign w:val="subscript"/>
                                <w:lang w:val="it-IT"/>
                              </w:rPr>
                              <w:t xml:space="preserve">FineTiming </w:t>
                            </w:r>
                            <w:r w:rsidRPr="007C759A">
                              <w:rPr>
                                <w:color w:val="0070C0"/>
                                <w:sz w:val="20"/>
                                <w:szCs w:val="20"/>
                                <w:lang w:val="it-IT"/>
                              </w:rPr>
                              <w:t>+ 2ms (Ericsson)</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lang w:val="it-IT"/>
                              </w:rPr>
                              <w:t xml:space="preserve"> 2: </w:t>
                            </w:r>
                            <w:r w:rsidRPr="007C759A">
                              <w:rPr>
                                <w:color w:val="0070C0"/>
                                <w:sz w:val="20"/>
                                <w:szCs w:val="20"/>
                                <w:highlight w:val="yellow"/>
                                <w:lang w:val="it-IT"/>
                              </w:rPr>
                              <w:t>3ms + 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vertAlign w:val="subscript"/>
                                <w:lang w:val="it-IT"/>
                              </w:rPr>
                              <w:t xml:space="preserve"> </w:t>
                            </w:r>
                            <w:r w:rsidRPr="007C759A">
                              <w:rPr>
                                <w:color w:val="0070C0"/>
                                <w:sz w:val="20"/>
                                <w:szCs w:val="20"/>
                                <w:lang w:val="it-IT"/>
                              </w:rPr>
                              <w:t>+ T</w:t>
                            </w:r>
                            <w:r w:rsidRPr="007C759A">
                              <w:rPr>
                                <w:color w:val="0070C0"/>
                                <w:sz w:val="20"/>
                                <w:szCs w:val="20"/>
                                <w:vertAlign w:val="subscript"/>
                                <w:lang w:val="it-IT"/>
                              </w:rPr>
                              <w:t>rs</w:t>
                            </w:r>
                            <w:r w:rsidRPr="007C759A">
                              <w:rPr>
                                <w:rFonts w:eastAsia="Malgun Gothic"/>
                                <w:color w:val="0070C0"/>
                                <w:sz w:val="20"/>
                                <w:szCs w:val="20"/>
                                <w:lang w:val="it-IT"/>
                              </w:rPr>
                              <w:t xml:space="preserve"> </w:t>
                            </w:r>
                            <w:r w:rsidRPr="007C759A">
                              <w:rPr>
                                <w:color w:val="0070C0"/>
                                <w:sz w:val="20"/>
                                <w:szCs w:val="20"/>
                                <w:lang w:val="it-IT"/>
                              </w:rPr>
                              <w:t>+ max {(T</w:t>
                            </w:r>
                            <w:r w:rsidRPr="007C759A">
                              <w:rPr>
                                <w:color w:val="0070C0"/>
                                <w:sz w:val="20"/>
                                <w:szCs w:val="20"/>
                                <w:vertAlign w:val="subscript"/>
                                <w:lang w:val="it-IT"/>
                              </w:rPr>
                              <w:t>HARQ</w:t>
                            </w:r>
                            <w:r w:rsidRPr="007C759A">
                              <w:rPr>
                                <w:color w:val="0070C0"/>
                                <w:sz w:val="20"/>
                                <w:szCs w:val="20"/>
                                <w:lang w:val="it-IT"/>
                              </w:rPr>
                              <w:t xml:space="preserve"> + T</w:t>
                            </w:r>
                            <w:r w:rsidRPr="007C759A">
                              <w:rPr>
                                <w:color w:val="0070C0"/>
                                <w:sz w:val="20"/>
                                <w:szCs w:val="20"/>
                                <w:vertAlign w:val="subscript"/>
                                <w:lang w:val="it-IT"/>
                              </w:rPr>
                              <w:t>uncertainty_MAC</w:t>
                            </w:r>
                            <w:r w:rsidRPr="007C759A">
                              <w:rPr>
                                <w:color w:val="0070C0"/>
                                <w:sz w:val="20"/>
                                <w:szCs w:val="20"/>
                                <w:lang w:val="it-IT"/>
                              </w:rPr>
                              <w:t xml:space="preserve"> + 5ms + T</w:t>
                            </w:r>
                            <w:r w:rsidRPr="007C759A">
                              <w:rPr>
                                <w:color w:val="0070C0"/>
                                <w:sz w:val="20"/>
                                <w:szCs w:val="20"/>
                                <w:vertAlign w:val="subscript"/>
                                <w:lang w:val="it-IT"/>
                              </w:rPr>
                              <w:t>FineTiming</w:t>
                            </w:r>
                            <w:r w:rsidRPr="007C759A">
                              <w:rPr>
                                <w:color w:val="0070C0"/>
                                <w:sz w:val="20"/>
                                <w:szCs w:val="20"/>
                                <w:lang w:val="it-IT"/>
                              </w:rPr>
                              <w:t>), (T</w:t>
                            </w:r>
                            <w:r w:rsidRPr="007C759A">
                              <w:rPr>
                                <w:color w:val="0070C0"/>
                                <w:sz w:val="20"/>
                                <w:szCs w:val="20"/>
                                <w:vertAlign w:val="subscript"/>
                                <w:lang w:val="it-IT"/>
                              </w:rPr>
                              <w:t>uncertainty_RRC</w:t>
                            </w:r>
                            <w:r w:rsidRPr="007C759A">
                              <w:rPr>
                                <w:color w:val="0070C0"/>
                                <w:sz w:val="20"/>
                                <w:szCs w:val="20"/>
                                <w:lang w:val="it-IT"/>
                              </w:rPr>
                              <w:t xml:space="preserve"> + T</w:t>
                            </w:r>
                            <w:r w:rsidRPr="007C759A">
                              <w:rPr>
                                <w:color w:val="0070C0"/>
                                <w:sz w:val="20"/>
                                <w:szCs w:val="20"/>
                                <w:vertAlign w:val="subscript"/>
                                <w:lang w:val="it-IT"/>
                              </w:rPr>
                              <w:t>RRC_delay</w:t>
                            </w:r>
                            <w:r w:rsidRPr="007C759A">
                              <w:rPr>
                                <w:color w:val="0070C0"/>
                                <w:sz w:val="20"/>
                                <w:szCs w:val="20"/>
                                <w:lang w:val="it-IT"/>
                              </w:rPr>
                              <w:t>)}. (Mediatek, Qualcomm, Apple)</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lang w:val="it-IT"/>
                              </w:rPr>
                            </w:pPr>
                            <w:r w:rsidRPr="007C759A">
                              <w:rPr>
                                <w:color w:val="0070C0"/>
                                <w:sz w:val="20"/>
                                <w:szCs w:val="20"/>
                                <w:lang w:val="it-IT"/>
                              </w:rPr>
                              <w:t xml:space="preserve">Option 3: </w:t>
                            </w:r>
                            <w:r w:rsidRPr="007C759A">
                              <w:rPr>
                                <w:color w:val="0070C0"/>
                                <w:sz w:val="20"/>
                                <w:szCs w:val="20"/>
                                <w:highlight w:val="yellow"/>
                                <w:lang w:val="it-IT"/>
                              </w:rPr>
                              <w:t xml:space="preserve">3ms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 T</w:t>
                            </w:r>
                            <w:r w:rsidRPr="007C759A">
                              <w:rPr>
                                <w:color w:val="0070C0"/>
                                <w:sz w:val="20"/>
                                <w:szCs w:val="20"/>
                                <w:highlight w:val="yellow"/>
                                <w:vertAlign w:val="subscript"/>
                              </w:rPr>
                              <w:t>SMTC_MAX</w:t>
                            </w:r>
                            <w:r w:rsidRPr="007C759A">
                              <w:rPr>
                                <w:color w:val="0070C0"/>
                                <w:sz w:val="20"/>
                                <w:szCs w:val="20"/>
                              </w:rPr>
                              <w:t xml:space="preserve"> + X T</w:t>
                            </w:r>
                            <w:r w:rsidRPr="007C759A">
                              <w:rPr>
                                <w:color w:val="0070C0"/>
                                <w:sz w:val="20"/>
                                <w:szCs w:val="20"/>
                                <w:vertAlign w:val="subscript"/>
                              </w:rPr>
                              <w:t>rs</w:t>
                            </w:r>
                            <w:r w:rsidRPr="007C759A">
                              <w:rPr>
                                <w:color w:val="0070C0"/>
                                <w:sz w:val="20"/>
                                <w:szCs w:val="20"/>
                              </w:rPr>
                              <w:t xml:space="preserve"> + T</w:t>
                            </w:r>
                            <w:r w:rsidRPr="007C759A">
                              <w:rPr>
                                <w:color w:val="0070C0"/>
                                <w:sz w:val="20"/>
                                <w:szCs w:val="20"/>
                                <w:vertAlign w:val="subscript"/>
                              </w:rPr>
                              <w:t>HARQ</w:t>
                            </w:r>
                            <w:r w:rsidRPr="007C759A">
                              <w:rPr>
                                <w:color w:val="0070C0"/>
                                <w:sz w:val="20"/>
                                <w:szCs w:val="20"/>
                              </w:rPr>
                              <w:t xml:space="preserve"> + 5ms (Nokia)</w:t>
                            </w:r>
                          </w:p>
                          <w:p w:rsidR="007C759A" w:rsidRPr="007C759A" w:rsidRDefault="007C759A" w:rsidP="007C759A">
                            <w:pPr>
                              <w:pStyle w:val="ListParagraph"/>
                              <w:widowControl/>
                              <w:numPr>
                                <w:ilvl w:val="1"/>
                                <w:numId w:val="9"/>
                              </w:numPr>
                              <w:spacing w:after="120" w:line="259" w:lineRule="auto"/>
                              <w:ind w:left="1010"/>
                              <w:contextualSpacing w:val="0"/>
                              <w:rPr>
                                <w:iCs/>
                                <w:color w:val="0070C0"/>
                                <w:sz w:val="20"/>
                                <w:szCs w:val="20"/>
                                <w:lang w:val="it-IT" w:eastAsia="zh-CN"/>
                              </w:rPr>
                            </w:pPr>
                            <w:r w:rsidRPr="007C759A">
                              <w:rPr>
                                <w:color w:val="0070C0"/>
                                <w:sz w:val="20"/>
                                <w:szCs w:val="20"/>
                                <w:lang w:val="it-IT"/>
                              </w:rPr>
                              <w:t xml:space="preserve">Option 4: </w:t>
                            </w:r>
                            <w:r w:rsidRPr="007C759A">
                              <w:rPr>
                                <w:color w:val="0070C0"/>
                                <w:sz w:val="20"/>
                                <w:szCs w:val="20"/>
                                <w:highlight w:val="yellow"/>
                                <w:lang w:val="it-IT"/>
                              </w:rPr>
                              <w:t>3ms + 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T</w:t>
                            </w:r>
                            <w:r w:rsidRPr="007C759A">
                              <w:rPr>
                                <w:color w:val="0070C0"/>
                                <w:sz w:val="20"/>
                                <w:szCs w:val="20"/>
                                <w:highlight w:val="yellow"/>
                                <w:vertAlign w:val="subscript"/>
                                <w:lang w:val="it-IT"/>
                              </w:rPr>
                              <w:t>SMTC_MAX</w:t>
                            </w:r>
                            <w:r w:rsidRPr="007C759A">
                              <w:rPr>
                                <w:color w:val="0070C0"/>
                                <w:sz w:val="20"/>
                                <w:szCs w:val="20"/>
                                <w:vertAlign w:val="subscript"/>
                                <w:lang w:val="it-IT"/>
                              </w:rPr>
                              <w:t xml:space="preserve"> </w:t>
                            </w:r>
                            <w:r w:rsidRPr="007C759A">
                              <w:rPr>
                                <w:color w:val="0070C0"/>
                                <w:sz w:val="20"/>
                                <w:szCs w:val="20"/>
                                <w:lang w:val="it-IT"/>
                              </w:rPr>
                              <w:t xml:space="preserve">+ </w:t>
                            </w:r>
                            <w:r w:rsidRPr="007C759A">
                              <w:rPr>
                                <w:color w:val="0070C0"/>
                                <w:sz w:val="20"/>
                                <w:szCs w:val="20"/>
                              </w:rPr>
                              <w:t>8*</w:t>
                            </w:r>
                            <w:r w:rsidRPr="007C759A">
                              <w:rPr>
                                <w:color w:val="0070C0"/>
                                <w:sz w:val="20"/>
                                <w:szCs w:val="20"/>
                                <w:lang w:val="it-IT"/>
                              </w:rPr>
                              <w:t>T</w:t>
                            </w:r>
                            <w:r w:rsidRPr="007C759A">
                              <w:rPr>
                                <w:color w:val="0070C0"/>
                                <w:sz w:val="20"/>
                                <w:szCs w:val="20"/>
                                <w:vertAlign w:val="subscript"/>
                                <w:lang w:val="it-IT"/>
                              </w:rPr>
                              <w:t>rs</w:t>
                            </w:r>
                            <w:r w:rsidRPr="007C759A">
                              <w:rPr>
                                <w:rFonts w:eastAsia="Malgun Gothic"/>
                                <w:color w:val="0070C0"/>
                                <w:sz w:val="20"/>
                                <w:szCs w:val="20"/>
                                <w:lang w:val="it-IT"/>
                              </w:rPr>
                              <w:t xml:space="preserve"> </w:t>
                            </w:r>
                            <w:r w:rsidRPr="007C759A">
                              <w:rPr>
                                <w:color w:val="0070C0"/>
                                <w:sz w:val="20"/>
                                <w:szCs w:val="20"/>
                                <w:lang w:val="it-IT"/>
                              </w:rPr>
                              <w:t>+ max {(T</w:t>
                            </w:r>
                            <w:r w:rsidRPr="007C759A">
                              <w:rPr>
                                <w:color w:val="0070C0"/>
                                <w:sz w:val="20"/>
                                <w:szCs w:val="20"/>
                                <w:vertAlign w:val="subscript"/>
                                <w:lang w:val="it-IT"/>
                              </w:rPr>
                              <w:t>HARQ</w:t>
                            </w:r>
                            <w:r w:rsidRPr="007C759A">
                              <w:rPr>
                                <w:color w:val="0070C0"/>
                                <w:sz w:val="20"/>
                                <w:szCs w:val="20"/>
                                <w:lang w:val="it-IT"/>
                              </w:rPr>
                              <w:t xml:space="preserve"> + 5ms + T</w:t>
                            </w:r>
                            <w:r w:rsidRPr="007C759A">
                              <w:rPr>
                                <w:color w:val="0070C0"/>
                                <w:sz w:val="20"/>
                                <w:szCs w:val="20"/>
                                <w:vertAlign w:val="subscript"/>
                                <w:lang w:val="it-IT"/>
                              </w:rPr>
                              <w:t>FineTiming</w:t>
                            </w:r>
                            <w:r w:rsidRPr="007C759A">
                              <w:rPr>
                                <w:color w:val="0070C0"/>
                                <w:sz w:val="20"/>
                                <w:szCs w:val="20"/>
                                <w:lang w:val="it-IT"/>
                              </w:rPr>
                              <w:t>), (T</w:t>
                            </w:r>
                            <w:r w:rsidRPr="007C759A">
                              <w:rPr>
                                <w:color w:val="0070C0"/>
                                <w:sz w:val="20"/>
                                <w:szCs w:val="20"/>
                                <w:vertAlign w:val="subscript"/>
                                <w:lang w:val="it-IT"/>
                              </w:rPr>
                              <w:t>uncertainty_RRC</w:t>
                            </w:r>
                            <w:r w:rsidRPr="007C759A">
                              <w:rPr>
                                <w:color w:val="0070C0"/>
                                <w:sz w:val="20"/>
                                <w:szCs w:val="20"/>
                                <w:lang w:val="it-IT"/>
                              </w:rPr>
                              <w:t xml:space="preserve"> + T</w:t>
                            </w:r>
                            <w:r w:rsidRPr="007C759A">
                              <w:rPr>
                                <w:color w:val="0070C0"/>
                                <w:sz w:val="20"/>
                                <w:szCs w:val="20"/>
                                <w:vertAlign w:val="subscript"/>
                                <w:lang w:val="it-IT"/>
                              </w:rPr>
                              <w:t>RRC_delay</w:t>
                            </w:r>
                            <w:r w:rsidRPr="007C759A">
                              <w:rPr>
                                <w:color w:val="0070C0"/>
                                <w:sz w:val="20"/>
                                <w:szCs w:val="20"/>
                                <w:lang w:val="it-IT"/>
                              </w:rPr>
                              <w:t>)}. (Huawei)</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1F5D18F" id="_x0000_s1028" type="#_x0000_t202" style="position:absolute;left:0;text-align:left;margin-left:-.45pt;margin-top:8.85pt;width:480.95pt;height:85.9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">
                <v:textbox style="mso-fit-shape-to-text:t">
                  <w:txbxContent>
                    <w:p w:rsidR="007C759A" w:rsidRPr="007C759A" w:rsidRDefault="007C759A" w:rsidP="007C759A">
                      <w:pPr>
                        <w:ind w:left="284"/>
                        <w:rPr>
                          <w:color w:val="0070C0"/>
                          <w:sz w:val="20"/>
                          <w:szCs w:val="20"/>
                          <w:u w:val="single"/>
                        </w:rPr>
                      </w:pPr>
                      <w:r w:rsidRPr="007C759A">
                        <w:rPr>
                          <w:b/>
                          <w:color w:val="0070C0"/>
                          <w:sz w:val="20"/>
                          <w:szCs w:val="20"/>
                          <w:u w:val="single"/>
                          <w:lang w:eastAsia="ko-KR"/>
                        </w:rPr>
                        <w:t xml:space="preserve">Issue1-2-4-5: Text proposal in case of Semi-persistent CSI-RS is used for CSI reporting, </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rPr>
                        <w:t xml:space="preserve"> 1: </w:t>
                      </w:r>
                      <w:r w:rsidRPr="007C759A">
                        <w:rPr>
                          <w:color w:val="0070C0"/>
                          <w:sz w:val="20"/>
                          <w:szCs w:val="20"/>
                          <w:lang w:val="it-IT"/>
                        </w:rPr>
                        <w:t xml:space="preserve">3ms + </w:t>
                      </w:r>
                      <w:r w:rsidRPr="007C759A">
                        <w:rPr>
                          <w:color w:val="0070C0"/>
                          <w:sz w:val="20"/>
                          <w:szCs w:val="20"/>
                          <w:highlight w:val="yellow"/>
                          <w:lang w:val="it-IT"/>
                        </w:rPr>
                        <w:t>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vertAlign w:val="subscript"/>
                          <w:lang w:val="it-IT"/>
                        </w:rPr>
                        <w:t xml:space="preserve"> </w:t>
                      </w:r>
                      <w:r w:rsidRPr="007C759A">
                        <w:rPr>
                          <w:color w:val="0070C0"/>
                          <w:sz w:val="20"/>
                          <w:szCs w:val="20"/>
                          <w:lang w:val="it-IT"/>
                        </w:rPr>
                        <w:t>+ T</w:t>
                      </w:r>
                      <w:r w:rsidRPr="007C759A">
                        <w:rPr>
                          <w:color w:val="0070C0"/>
                          <w:sz w:val="20"/>
                          <w:szCs w:val="20"/>
                          <w:vertAlign w:val="subscript"/>
                          <w:lang w:val="it-IT"/>
                        </w:rPr>
                        <w:t>rs</w:t>
                      </w:r>
                      <w:r w:rsidRPr="007C759A">
                        <w:rPr>
                          <w:color w:val="0070C0"/>
                          <w:sz w:val="20"/>
                          <w:szCs w:val="20"/>
                          <w:lang w:val="it-IT"/>
                        </w:rPr>
                        <w:t xml:space="preserve"> + T</w:t>
                      </w:r>
                      <w:r w:rsidRPr="007C759A">
                        <w:rPr>
                          <w:color w:val="0070C0"/>
                          <w:sz w:val="20"/>
                          <w:szCs w:val="20"/>
                          <w:vertAlign w:val="subscript"/>
                          <w:lang w:val="it-IT"/>
                        </w:rPr>
                        <w:t>HARQ</w:t>
                      </w:r>
                      <w:r w:rsidRPr="007C759A">
                        <w:rPr>
                          <w:color w:val="0070C0"/>
                          <w:sz w:val="20"/>
                          <w:szCs w:val="20"/>
                          <w:lang w:val="it-IT"/>
                        </w:rPr>
                        <w:t xml:space="preserve"> +  T</w:t>
                      </w:r>
                      <w:r w:rsidRPr="007C759A">
                        <w:rPr>
                          <w:color w:val="0070C0"/>
                          <w:sz w:val="20"/>
                          <w:szCs w:val="20"/>
                          <w:vertAlign w:val="subscript"/>
                          <w:lang w:val="it-IT"/>
                        </w:rPr>
                        <w:t xml:space="preserve">FineTiming </w:t>
                      </w:r>
                      <w:r w:rsidRPr="007C759A">
                        <w:rPr>
                          <w:color w:val="0070C0"/>
                          <w:sz w:val="20"/>
                          <w:szCs w:val="20"/>
                          <w:lang w:val="it-IT"/>
                        </w:rPr>
                        <w:t>+ 2ms (Ericsson)</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lang w:eastAsia="zh-CN"/>
                        </w:rPr>
                      </w:pPr>
                      <w:r w:rsidRPr="007C759A">
                        <w:rPr>
                          <w:rFonts w:cstheme="minorHAnsi"/>
                          <w:color w:val="0070C0"/>
                          <w:sz w:val="20"/>
                          <w:szCs w:val="20"/>
                        </w:rPr>
                        <w:t>Option</w:t>
                      </w:r>
                      <w:r w:rsidRPr="007C759A">
                        <w:rPr>
                          <w:color w:val="0070C0"/>
                          <w:sz w:val="20"/>
                          <w:szCs w:val="20"/>
                        </w:rPr>
                        <w:t xml:space="preserve"> 2: 6ms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rPr>
                        <w:t xml:space="preserve"> + T</w:t>
                      </w:r>
                      <w:r w:rsidRPr="007C759A">
                        <w:rPr>
                          <w:color w:val="0070C0"/>
                          <w:sz w:val="20"/>
                          <w:szCs w:val="20"/>
                          <w:vertAlign w:val="subscript"/>
                        </w:rPr>
                        <w:t xml:space="preserve">rs </w:t>
                      </w:r>
                      <w:r w:rsidRPr="007C759A">
                        <w:rPr>
                          <w:color w:val="0070C0"/>
                          <w:sz w:val="20"/>
                          <w:szCs w:val="20"/>
                        </w:rPr>
                        <w:t>+ T</w:t>
                      </w:r>
                      <w:r w:rsidRPr="007C759A">
                        <w:rPr>
                          <w:color w:val="0070C0"/>
                          <w:sz w:val="20"/>
                          <w:szCs w:val="20"/>
                          <w:vertAlign w:val="subscript"/>
                        </w:rPr>
                        <w:t xml:space="preserve">HARQ </w:t>
                      </w:r>
                      <w:r w:rsidRPr="007C759A">
                        <w:rPr>
                          <w:color w:val="0070C0"/>
                          <w:sz w:val="20"/>
                          <w:szCs w:val="20"/>
                        </w:rPr>
                        <w:t>+ max(T</w:t>
                      </w:r>
                      <w:r w:rsidRPr="007C759A">
                        <w:rPr>
                          <w:color w:val="0070C0"/>
                          <w:sz w:val="20"/>
                          <w:szCs w:val="20"/>
                          <w:vertAlign w:val="subscript"/>
                        </w:rPr>
                        <w:t>uncertainty_MAC</w:t>
                      </w:r>
                      <w:r w:rsidRPr="007C759A">
                        <w:rPr>
                          <w:color w:val="0070C0"/>
                          <w:sz w:val="20"/>
                          <w:szCs w:val="20"/>
                        </w:rPr>
                        <w:t xml:space="preserve"> + T</w:t>
                      </w:r>
                      <w:r w:rsidRPr="007C759A">
                        <w:rPr>
                          <w:color w:val="0070C0"/>
                          <w:sz w:val="20"/>
                          <w:szCs w:val="20"/>
                          <w:vertAlign w:val="subscript"/>
                        </w:rPr>
                        <w:t xml:space="preserve">FineTiming </w:t>
                      </w:r>
                      <w:r w:rsidRPr="007C759A">
                        <w:rPr>
                          <w:color w:val="0070C0"/>
                          <w:sz w:val="20"/>
                          <w:szCs w:val="20"/>
                        </w:rPr>
                        <w:t>+ 2ms, T</w:t>
                      </w:r>
                      <w:r w:rsidRPr="007C759A">
                        <w:rPr>
                          <w:color w:val="0070C0"/>
                          <w:sz w:val="20"/>
                          <w:szCs w:val="20"/>
                          <w:vertAlign w:val="subscript"/>
                        </w:rPr>
                        <w:t>uncertainty_SP</w:t>
                      </w:r>
                      <w:r w:rsidRPr="007C759A">
                        <w:rPr>
                          <w:color w:val="0070C0"/>
                          <w:sz w:val="20"/>
                          <w:szCs w:val="20"/>
                        </w:rPr>
                        <w:t>). (Mediatek, Qualcomm, Apple)</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rPr>
                        <w:t xml:space="preserve"> 3: 6ms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 T</w:t>
                      </w:r>
                      <w:r w:rsidRPr="007C759A">
                        <w:rPr>
                          <w:color w:val="0070C0"/>
                          <w:sz w:val="20"/>
                          <w:szCs w:val="20"/>
                          <w:highlight w:val="yellow"/>
                          <w:vertAlign w:val="subscript"/>
                        </w:rPr>
                        <w:t>SMTC_MAX</w:t>
                      </w:r>
                      <w:r w:rsidRPr="007C759A">
                        <w:rPr>
                          <w:color w:val="0070C0"/>
                          <w:sz w:val="20"/>
                          <w:szCs w:val="20"/>
                        </w:rPr>
                        <w:t xml:space="preserve"> + X T</w:t>
                      </w:r>
                      <w:r w:rsidRPr="007C759A">
                        <w:rPr>
                          <w:color w:val="0070C0"/>
                          <w:sz w:val="20"/>
                          <w:szCs w:val="20"/>
                          <w:vertAlign w:val="subscript"/>
                        </w:rPr>
                        <w:t>rs</w:t>
                      </w:r>
                      <w:r w:rsidRPr="007C759A">
                        <w:rPr>
                          <w:color w:val="0070C0"/>
                          <w:sz w:val="20"/>
                          <w:szCs w:val="20"/>
                        </w:rPr>
                        <w:t xml:space="preserve"> + T</w:t>
                      </w:r>
                      <w:r w:rsidRPr="007C759A">
                        <w:rPr>
                          <w:color w:val="0070C0"/>
                          <w:sz w:val="20"/>
                          <w:szCs w:val="20"/>
                          <w:vertAlign w:val="subscript"/>
                        </w:rPr>
                        <w:t>HARQ</w:t>
                      </w:r>
                      <w:r w:rsidRPr="007C759A">
                        <w:rPr>
                          <w:color w:val="0070C0"/>
                          <w:sz w:val="20"/>
                          <w:szCs w:val="20"/>
                        </w:rPr>
                        <w:t xml:space="preserve"> + 2ms (Nokia)</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lang w:eastAsia="zh-CN"/>
                        </w:rPr>
                      </w:pPr>
                      <w:r w:rsidRPr="007C759A">
                        <w:rPr>
                          <w:rFonts w:eastAsia="SimSun"/>
                          <w:color w:val="0070C0"/>
                          <w:sz w:val="20"/>
                          <w:szCs w:val="20"/>
                          <w:lang w:eastAsia="zh-CN"/>
                        </w:rPr>
                        <w:t>Option</w:t>
                      </w:r>
                      <w:r w:rsidRPr="007C759A">
                        <w:rPr>
                          <w:color w:val="0070C0"/>
                          <w:sz w:val="20"/>
                          <w:szCs w:val="20"/>
                        </w:rPr>
                        <w:t xml:space="preserve"> 4: 6ms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 T</w:t>
                      </w:r>
                      <w:r w:rsidRPr="007C759A">
                        <w:rPr>
                          <w:color w:val="0070C0"/>
                          <w:sz w:val="20"/>
                          <w:szCs w:val="20"/>
                          <w:highlight w:val="yellow"/>
                          <w:vertAlign w:val="subscript"/>
                        </w:rPr>
                        <w:t>SMTC_MAX</w:t>
                      </w:r>
                      <w:r w:rsidRPr="007C759A">
                        <w:rPr>
                          <w:color w:val="0070C0"/>
                          <w:sz w:val="20"/>
                          <w:szCs w:val="20"/>
                        </w:rPr>
                        <w:t xml:space="preserve"> + 8*T</w:t>
                      </w:r>
                      <w:r w:rsidRPr="007C759A">
                        <w:rPr>
                          <w:color w:val="0070C0"/>
                          <w:sz w:val="20"/>
                          <w:szCs w:val="20"/>
                          <w:vertAlign w:val="subscript"/>
                        </w:rPr>
                        <w:t xml:space="preserve">rs  </w:t>
                      </w:r>
                      <w:r w:rsidRPr="007C759A">
                        <w:rPr>
                          <w:color w:val="0070C0"/>
                          <w:sz w:val="20"/>
                          <w:szCs w:val="20"/>
                        </w:rPr>
                        <w:t>+ T</w:t>
                      </w:r>
                      <w:r w:rsidRPr="007C759A">
                        <w:rPr>
                          <w:color w:val="0070C0"/>
                          <w:sz w:val="20"/>
                          <w:szCs w:val="20"/>
                          <w:vertAlign w:val="subscript"/>
                        </w:rPr>
                        <w:t xml:space="preserve">HARQ </w:t>
                      </w:r>
                      <w:r w:rsidRPr="007C759A">
                        <w:rPr>
                          <w:color w:val="0070C0"/>
                          <w:sz w:val="20"/>
                          <w:szCs w:val="20"/>
                        </w:rPr>
                        <w:t>+ max(T</w:t>
                      </w:r>
                      <w:r w:rsidRPr="007C759A">
                        <w:rPr>
                          <w:color w:val="0070C0"/>
                          <w:sz w:val="20"/>
                          <w:szCs w:val="20"/>
                          <w:vertAlign w:val="subscript"/>
                        </w:rPr>
                        <w:t xml:space="preserve">FineTiming </w:t>
                      </w:r>
                      <w:r w:rsidRPr="007C759A">
                        <w:rPr>
                          <w:color w:val="0070C0"/>
                          <w:sz w:val="20"/>
                          <w:szCs w:val="20"/>
                        </w:rPr>
                        <w:t>+ 2ms, T</w:t>
                      </w:r>
                      <w:r w:rsidRPr="007C759A">
                        <w:rPr>
                          <w:color w:val="0070C0"/>
                          <w:sz w:val="20"/>
                          <w:szCs w:val="20"/>
                          <w:vertAlign w:val="subscript"/>
                        </w:rPr>
                        <w:t>uncertainty_SP</w:t>
                      </w:r>
                      <w:r w:rsidRPr="007C759A">
                        <w:rPr>
                          <w:color w:val="0070C0"/>
                          <w:sz w:val="20"/>
                          <w:szCs w:val="20"/>
                        </w:rPr>
                        <w:t>). (Huawei)</w:t>
                      </w:r>
                    </w:p>
                    <w:p w:rsidR="007C759A" w:rsidRPr="007C759A" w:rsidRDefault="007C759A" w:rsidP="007C759A">
                      <w:pPr>
                        <w:pStyle w:val="ListParagraph"/>
                        <w:spacing w:after="120" w:line="259" w:lineRule="auto"/>
                        <w:ind w:left="1010"/>
                        <w:rPr>
                          <w:color w:val="0070C0"/>
                          <w:sz w:val="20"/>
                          <w:szCs w:val="20"/>
                          <w:lang w:eastAsia="zh-CN"/>
                        </w:rPr>
                      </w:pPr>
                    </w:p>
                    <w:p w:rsidR="007C759A" w:rsidRPr="007C759A" w:rsidRDefault="007C759A" w:rsidP="007C759A">
                      <w:pPr>
                        <w:ind w:left="284"/>
                        <w:rPr>
                          <w:b/>
                          <w:color w:val="0070C0"/>
                          <w:sz w:val="20"/>
                          <w:szCs w:val="20"/>
                          <w:u w:val="single"/>
                          <w:lang w:eastAsia="ko-KR"/>
                        </w:rPr>
                      </w:pPr>
                      <w:r w:rsidRPr="007C759A">
                        <w:rPr>
                          <w:b/>
                          <w:color w:val="0070C0"/>
                          <w:sz w:val="20"/>
                          <w:szCs w:val="20"/>
                          <w:u w:val="single"/>
                          <w:lang w:eastAsia="ko-KR"/>
                        </w:rPr>
                        <w:t xml:space="preserve">Issue1-2-4-6: Text proposal in case of  periodic CSI-RS is used for CSI reporting: </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rPr>
                        <w:t xml:space="preserve"> 1: </w:t>
                      </w:r>
                      <w:r w:rsidRPr="007C759A">
                        <w:rPr>
                          <w:color w:val="0070C0"/>
                          <w:sz w:val="20"/>
                          <w:szCs w:val="20"/>
                          <w:highlight w:val="yellow"/>
                          <w:lang w:val="it-IT"/>
                        </w:rPr>
                        <w:t>3ms + 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vertAlign w:val="subscript"/>
                          <w:lang w:val="it-IT"/>
                        </w:rPr>
                        <w:t xml:space="preserve"> </w:t>
                      </w:r>
                      <w:r w:rsidRPr="007C759A">
                        <w:rPr>
                          <w:color w:val="0070C0"/>
                          <w:sz w:val="20"/>
                          <w:szCs w:val="20"/>
                          <w:lang w:val="it-IT"/>
                        </w:rPr>
                        <w:t>+ T</w:t>
                      </w:r>
                      <w:r w:rsidRPr="007C759A">
                        <w:rPr>
                          <w:color w:val="0070C0"/>
                          <w:sz w:val="20"/>
                          <w:szCs w:val="20"/>
                          <w:vertAlign w:val="subscript"/>
                          <w:lang w:val="it-IT"/>
                        </w:rPr>
                        <w:t>rs</w:t>
                      </w:r>
                      <w:r w:rsidRPr="007C759A">
                        <w:rPr>
                          <w:color w:val="0070C0"/>
                          <w:sz w:val="20"/>
                          <w:szCs w:val="20"/>
                          <w:lang w:val="it-IT"/>
                        </w:rPr>
                        <w:t xml:space="preserve"> + T</w:t>
                      </w:r>
                      <w:r w:rsidRPr="007C759A">
                        <w:rPr>
                          <w:color w:val="0070C0"/>
                          <w:sz w:val="20"/>
                          <w:szCs w:val="20"/>
                          <w:vertAlign w:val="subscript"/>
                          <w:lang w:val="it-IT"/>
                        </w:rPr>
                        <w:t>HARQ</w:t>
                      </w:r>
                      <w:r w:rsidRPr="007C759A">
                        <w:rPr>
                          <w:color w:val="0070C0"/>
                          <w:sz w:val="20"/>
                          <w:szCs w:val="20"/>
                          <w:lang w:val="it-IT"/>
                        </w:rPr>
                        <w:t xml:space="preserve"> +  T</w:t>
                      </w:r>
                      <w:r w:rsidRPr="007C759A">
                        <w:rPr>
                          <w:color w:val="0070C0"/>
                          <w:sz w:val="20"/>
                          <w:szCs w:val="20"/>
                          <w:vertAlign w:val="subscript"/>
                          <w:lang w:val="it-IT"/>
                        </w:rPr>
                        <w:t xml:space="preserve">FineTiming </w:t>
                      </w:r>
                      <w:r w:rsidRPr="007C759A">
                        <w:rPr>
                          <w:color w:val="0070C0"/>
                          <w:sz w:val="20"/>
                          <w:szCs w:val="20"/>
                          <w:lang w:val="it-IT"/>
                        </w:rPr>
                        <w:t>+ 2ms (Ericsson)</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rPr>
                      </w:pPr>
                      <w:r w:rsidRPr="007C759A">
                        <w:rPr>
                          <w:rFonts w:eastAsia="SimSun"/>
                          <w:color w:val="0070C0"/>
                          <w:sz w:val="20"/>
                          <w:szCs w:val="20"/>
                          <w:lang w:eastAsia="zh-CN"/>
                        </w:rPr>
                        <w:t>Option</w:t>
                      </w:r>
                      <w:r w:rsidRPr="007C759A">
                        <w:rPr>
                          <w:color w:val="0070C0"/>
                          <w:sz w:val="20"/>
                          <w:szCs w:val="20"/>
                          <w:lang w:val="it-IT"/>
                        </w:rPr>
                        <w:t xml:space="preserve"> 2: </w:t>
                      </w:r>
                      <w:r w:rsidRPr="007C759A">
                        <w:rPr>
                          <w:color w:val="0070C0"/>
                          <w:sz w:val="20"/>
                          <w:szCs w:val="20"/>
                          <w:highlight w:val="yellow"/>
                          <w:lang w:val="it-IT"/>
                        </w:rPr>
                        <w:t>3ms + 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sidRPr="007C759A">
                        <w:rPr>
                          <w:color w:val="0070C0"/>
                          <w:sz w:val="20"/>
                          <w:szCs w:val="20"/>
                          <w:vertAlign w:val="subscript"/>
                          <w:lang w:val="it-IT"/>
                        </w:rPr>
                        <w:t xml:space="preserve"> </w:t>
                      </w:r>
                      <w:r w:rsidRPr="007C759A">
                        <w:rPr>
                          <w:color w:val="0070C0"/>
                          <w:sz w:val="20"/>
                          <w:szCs w:val="20"/>
                          <w:lang w:val="it-IT"/>
                        </w:rPr>
                        <w:t>+ T</w:t>
                      </w:r>
                      <w:r w:rsidRPr="007C759A">
                        <w:rPr>
                          <w:color w:val="0070C0"/>
                          <w:sz w:val="20"/>
                          <w:szCs w:val="20"/>
                          <w:vertAlign w:val="subscript"/>
                          <w:lang w:val="it-IT"/>
                        </w:rPr>
                        <w:t>rs</w:t>
                      </w:r>
                      <w:r w:rsidRPr="007C759A">
                        <w:rPr>
                          <w:rFonts w:eastAsia="Malgun Gothic"/>
                          <w:color w:val="0070C0"/>
                          <w:sz w:val="20"/>
                          <w:szCs w:val="20"/>
                          <w:lang w:val="it-IT"/>
                        </w:rPr>
                        <w:t xml:space="preserve"> </w:t>
                      </w:r>
                      <w:r w:rsidRPr="007C759A">
                        <w:rPr>
                          <w:color w:val="0070C0"/>
                          <w:sz w:val="20"/>
                          <w:szCs w:val="20"/>
                          <w:lang w:val="it-IT"/>
                        </w:rPr>
                        <w:t>+ max {(T</w:t>
                      </w:r>
                      <w:r w:rsidRPr="007C759A">
                        <w:rPr>
                          <w:color w:val="0070C0"/>
                          <w:sz w:val="20"/>
                          <w:szCs w:val="20"/>
                          <w:vertAlign w:val="subscript"/>
                          <w:lang w:val="it-IT"/>
                        </w:rPr>
                        <w:t>HARQ</w:t>
                      </w:r>
                      <w:r w:rsidRPr="007C759A">
                        <w:rPr>
                          <w:color w:val="0070C0"/>
                          <w:sz w:val="20"/>
                          <w:szCs w:val="20"/>
                          <w:lang w:val="it-IT"/>
                        </w:rPr>
                        <w:t xml:space="preserve"> + T</w:t>
                      </w:r>
                      <w:r w:rsidRPr="007C759A">
                        <w:rPr>
                          <w:color w:val="0070C0"/>
                          <w:sz w:val="20"/>
                          <w:szCs w:val="20"/>
                          <w:vertAlign w:val="subscript"/>
                          <w:lang w:val="it-IT"/>
                        </w:rPr>
                        <w:t>uncertainty_MAC</w:t>
                      </w:r>
                      <w:r w:rsidRPr="007C759A">
                        <w:rPr>
                          <w:color w:val="0070C0"/>
                          <w:sz w:val="20"/>
                          <w:szCs w:val="20"/>
                          <w:lang w:val="it-IT"/>
                        </w:rPr>
                        <w:t xml:space="preserve"> + 5ms + T</w:t>
                      </w:r>
                      <w:r w:rsidRPr="007C759A">
                        <w:rPr>
                          <w:color w:val="0070C0"/>
                          <w:sz w:val="20"/>
                          <w:szCs w:val="20"/>
                          <w:vertAlign w:val="subscript"/>
                          <w:lang w:val="it-IT"/>
                        </w:rPr>
                        <w:t>FineTiming</w:t>
                      </w:r>
                      <w:r w:rsidRPr="007C759A">
                        <w:rPr>
                          <w:color w:val="0070C0"/>
                          <w:sz w:val="20"/>
                          <w:szCs w:val="20"/>
                          <w:lang w:val="it-IT"/>
                        </w:rPr>
                        <w:t>), (T</w:t>
                      </w:r>
                      <w:r w:rsidRPr="007C759A">
                        <w:rPr>
                          <w:color w:val="0070C0"/>
                          <w:sz w:val="20"/>
                          <w:szCs w:val="20"/>
                          <w:vertAlign w:val="subscript"/>
                          <w:lang w:val="it-IT"/>
                        </w:rPr>
                        <w:t>uncertainty_RRC</w:t>
                      </w:r>
                      <w:r w:rsidRPr="007C759A">
                        <w:rPr>
                          <w:color w:val="0070C0"/>
                          <w:sz w:val="20"/>
                          <w:szCs w:val="20"/>
                          <w:lang w:val="it-IT"/>
                        </w:rPr>
                        <w:t xml:space="preserve"> + T</w:t>
                      </w:r>
                      <w:r w:rsidRPr="007C759A">
                        <w:rPr>
                          <w:color w:val="0070C0"/>
                          <w:sz w:val="20"/>
                          <w:szCs w:val="20"/>
                          <w:vertAlign w:val="subscript"/>
                          <w:lang w:val="it-IT"/>
                        </w:rPr>
                        <w:t>RRC_delay</w:t>
                      </w:r>
                      <w:r w:rsidRPr="007C759A">
                        <w:rPr>
                          <w:color w:val="0070C0"/>
                          <w:sz w:val="20"/>
                          <w:szCs w:val="20"/>
                          <w:lang w:val="it-IT"/>
                        </w:rPr>
                        <w:t>)}. (Mediatek, Qualcomm, Apple)</w:t>
                      </w:r>
                    </w:p>
                    <w:p w:rsidR="007C759A" w:rsidRPr="007C759A" w:rsidRDefault="007C759A" w:rsidP="007C759A">
                      <w:pPr>
                        <w:pStyle w:val="ListParagraph"/>
                        <w:widowControl/>
                        <w:numPr>
                          <w:ilvl w:val="1"/>
                          <w:numId w:val="9"/>
                        </w:numPr>
                        <w:spacing w:after="120" w:line="259" w:lineRule="auto"/>
                        <w:ind w:left="1010"/>
                        <w:contextualSpacing w:val="0"/>
                        <w:rPr>
                          <w:color w:val="0070C0"/>
                          <w:sz w:val="20"/>
                          <w:szCs w:val="20"/>
                          <w:lang w:val="it-IT"/>
                        </w:rPr>
                      </w:pPr>
                      <w:r w:rsidRPr="007C759A">
                        <w:rPr>
                          <w:color w:val="0070C0"/>
                          <w:sz w:val="20"/>
                          <w:szCs w:val="20"/>
                          <w:lang w:val="it-IT"/>
                        </w:rPr>
                        <w:t xml:space="preserve">Option 3: </w:t>
                      </w:r>
                      <w:r w:rsidRPr="007C759A">
                        <w:rPr>
                          <w:color w:val="0070C0"/>
                          <w:sz w:val="20"/>
                          <w:szCs w:val="20"/>
                          <w:highlight w:val="yellow"/>
                          <w:lang w:val="it-IT"/>
                        </w:rPr>
                        <w:t xml:space="preserve">3ms +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 T</w:t>
                      </w:r>
                      <w:r w:rsidRPr="007C759A">
                        <w:rPr>
                          <w:color w:val="0070C0"/>
                          <w:sz w:val="20"/>
                          <w:szCs w:val="20"/>
                          <w:highlight w:val="yellow"/>
                          <w:vertAlign w:val="subscript"/>
                        </w:rPr>
                        <w:t>SMTC_MAX</w:t>
                      </w:r>
                      <w:r w:rsidRPr="007C759A">
                        <w:rPr>
                          <w:color w:val="0070C0"/>
                          <w:sz w:val="20"/>
                          <w:szCs w:val="20"/>
                        </w:rPr>
                        <w:t xml:space="preserve"> + X T</w:t>
                      </w:r>
                      <w:r w:rsidRPr="007C759A">
                        <w:rPr>
                          <w:color w:val="0070C0"/>
                          <w:sz w:val="20"/>
                          <w:szCs w:val="20"/>
                          <w:vertAlign w:val="subscript"/>
                        </w:rPr>
                        <w:t>rs</w:t>
                      </w:r>
                      <w:r w:rsidRPr="007C759A">
                        <w:rPr>
                          <w:color w:val="0070C0"/>
                          <w:sz w:val="20"/>
                          <w:szCs w:val="20"/>
                        </w:rPr>
                        <w:t xml:space="preserve"> + T</w:t>
                      </w:r>
                      <w:r w:rsidRPr="007C759A">
                        <w:rPr>
                          <w:color w:val="0070C0"/>
                          <w:sz w:val="20"/>
                          <w:szCs w:val="20"/>
                          <w:vertAlign w:val="subscript"/>
                        </w:rPr>
                        <w:t>HARQ</w:t>
                      </w:r>
                      <w:r w:rsidRPr="007C759A">
                        <w:rPr>
                          <w:color w:val="0070C0"/>
                          <w:sz w:val="20"/>
                          <w:szCs w:val="20"/>
                        </w:rPr>
                        <w:t xml:space="preserve"> + 5ms (Nokia)</w:t>
                      </w:r>
                    </w:p>
                    <w:p w:rsidR="007C759A" w:rsidRPr="007C759A" w:rsidRDefault="007C759A" w:rsidP="007C759A">
                      <w:pPr>
                        <w:pStyle w:val="ListParagraph"/>
                        <w:widowControl/>
                        <w:numPr>
                          <w:ilvl w:val="1"/>
                          <w:numId w:val="9"/>
                        </w:numPr>
                        <w:spacing w:after="120" w:line="259" w:lineRule="auto"/>
                        <w:ind w:left="1010"/>
                        <w:contextualSpacing w:val="0"/>
                        <w:rPr>
                          <w:iCs/>
                          <w:color w:val="0070C0"/>
                          <w:sz w:val="20"/>
                          <w:szCs w:val="20"/>
                          <w:lang w:val="it-IT" w:eastAsia="zh-CN"/>
                        </w:rPr>
                      </w:pPr>
                      <w:r w:rsidRPr="007C759A">
                        <w:rPr>
                          <w:color w:val="0070C0"/>
                          <w:sz w:val="20"/>
                          <w:szCs w:val="20"/>
                          <w:lang w:val="it-IT"/>
                        </w:rPr>
                        <w:t xml:space="preserve">Option 4: </w:t>
                      </w:r>
                      <w:r w:rsidRPr="007C759A">
                        <w:rPr>
                          <w:color w:val="0070C0"/>
                          <w:sz w:val="20"/>
                          <w:szCs w:val="20"/>
                          <w:highlight w:val="yellow"/>
                          <w:lang w:val="it-IT"/>
                        </w:rPr>
                        <w:t>3ms + T</w:t>
                      </w:r>
                      <w:r w:rsidRPr="007C759A">
                        <w:rPr>
                          <w:color w:val="0070C0"/>
                          <w:sz w:val="20"/>
                          <w:szCs w:val="20"/>
                          <w:highlight w:val="yellow"/>
                          <w:vertAlign w:val="subscript"/>
                          <w:lang w:val="it-IT"/>
                        </w:rPr>
                        <w:t xml:space="preserve">FirstSSB_MAX </w:t>
                      </w:r>
                      <w:r w:rsidRPr="007C759A">
                        <w:rPr>
                          <w:color w:val="0070C0"/>
                          <w:sz w:val="20"/>
                          <w:szCs w:val="20"/>
                          <w:highlight w:val="yellow"/>
                          <w:lang w:val="it-IT"/>
                        </w:rPr>
                        <w:t>+ T</w:t>
                      </w:r>
                      <w:r w:rsidRPr="007C759A">
                        <w:rPr>
                          <w:color w:val="0070C0"/>
                          <w:sz w:val="20"/>
                          <w:szCs w:val="20"/>
                          <w:highlight w:val="yellow"/>
                          <w:vertAlign w:val="subscript"/>
                          <w:lang w:val="it-IT"/>
                        </w:rPr>
                        <w:t>SMTC_MAX</w:t>
                      </w:r>
                      <w:r w:rsidRPr="007C759A">
                        <w:rPr>
                          <w:color w:val="0070C0"/>
                          <w:sz w:val="20"/>
                          <w:szCs w:val="20"/>
                          <w:vertAlign w:val="subscript"/>
                          <w:lang w:val="it-IT"/>
                        </w:rPr>
                        <w:t xml:space="preserve"> </w:t>
                      </w:r>
                      <w:r w:rsidRPr="007C759A">
                        <w:rPr>
                          <w:color w:val="0070C0"/>
                          <w:sz w:val="20"/>
                          <w:szCs w:val="20"/>
                          <w:lang w:val="it-IT"/>
                        </w:rPr>
                        <w:t xml:space="preserve">+ </w:t>
                      </w:r>
                      <w:r w:rsidRPr="007C759A">
                        <w:rPr>
                          <w:color w:val="0070C0"/>
                          <w:sz w:val="20"/>
                          <w:szCs w:val="20"/>
                        </w:rPr>
                        <w:t>8*</w:t>
                      </w:r>
                      <w:r w:rsidRPr="007C759A">
                        <w:rPr>
                          <w:color w:val="0070C0"/>
                          <w:sz w:val="20"/>
                          <w:szCs w:val="20"/>
                          <w:lang w:val="it-IT"/>
                        </w:rPr>
                        <w:t>T</w:t>
                      </w:r>
                      <w:r w:rsidRPr="007C759A">
                        <w:rPr>
                          <w:color w:val="0070C0"/>
                          <w:sz w:val="20"/>
                          <w:szCs w:val="20"/>
                          <w:vertAlign w:val="subscript"/>
                          <w:lang w:val="it-IT"/>
                        </w:rPr>
                        <w:t>rs</w:t>
                      </w:r>
                      <w:r w:rsidRPr="007C759A">
                        <w:rPr>
                          <w:rFonts w:eastAsia="Malgun Gothic"/>
                          <w:color w:val="0070C0"/>
                          <w:sz w:val="20"/>
                          <w:szCs w:val="20"/>
                          <w:lang w:val="it-IT"/>
                        </w:rPr>
                        <w:t xml:space="preserve"> </w:t>
                      </w:r>
                      <w:r w:rsidRPr="007C759A">
                        <w:rPr>
                          <w:color w:val="0070C0"/>
                          <w:sz w:val="20"/>
                          <w:szCs w:val="20"/>
                          <w:lang w:val="it-IT"/>
                        </w:rPr>
                        <w:t>+ max {(T</w:t>
                      </w:r>
                      <w:r w:rsidRPr="007C759A">
                        <w:rPr>
                          <w:color w:val="0070C0"/>
                          <w:sz w:val="20"/>
                          <w:szCs w:val="20"/>
                          <w:vertAlign w:val="subscript"/>
                          <w:lang w:val="it-IT"/>
                        </w:rPr>
                        <w:t>HARQ</w:t>
                      </w:r>
                      <w:r w:rsidRPr="007C759A">
                        <w:rPr>
                          <w:color w:val="0070C0"/>
                          <w:sz w:val="20"/>
                          <w:szCs w:val="20"/>
                          <w:lang w:val="it-IT"/>
                        </w:rPr>
                        <w:t xml:space="preserve"> + 5ms + T</w:t>
                      </w:r>
                      <w:r w:rsidRPr="007C759A">
                        <w:rPr>
                          <w:color w:val="0070C0"/>
                          <w:sz w:val="20"/>
                          <w:szCs w:val="20"/>
                          <w:vertAlign w:val="subscript"/>
                          <w:lang w:val="it-IT"/>
                        </w:rPr>
                        <w:t>FineTiming</w:t>
                      </w:r>
                      <w:r w:rsidRPr="007C759A">
                        <w:rPr>
                          <w:color w:val="0070C0"/>
                          <w:sz w:val="20"/>
                          <w:szCs w:val="20"/>
                          <w:lang w:val="it-IT"/>
                        </w:rPr>
                        <w:t>), (T</w:t>
                      </w:r>
                      <w:r w:rsidRPr="007C759A">
                        <w:rPr>
                          <w:color w:val="0070C0"/>
                          <w:sz w:val="20"/>
                          <w:szCs w:val="20"/>
                          <w:vertAlign w:val="subscript"/>
                          <w:lang w:val="it-IT"/>
                        </w:rPr>
                        <w:t>uncertainty_RRC</w:t>
                      </w:r>
                      <w:r w:rsidRPr="007C759A">
                        <w:rPr>
                          <w:color w:val="0070C0"/>
                          <w:sz w:val="20"/>
                          <w:szCs w:val="20"/>
                          <w:lang w:val="it-IT"/>
                        </w:rPr>
                        <w:t xml:space="preserve"> + T</w:t>
                      </w:r>
                      <w:r w:rsidRPr="007C759A">
                        <w:rPr>
                          <w:color w:val="0070C0"/>
                          <w:sz w:val="20"/>
                          <w:szCs w:val="20"/>
                          <w:vertAlign w:val="subscript"/>
                          <w:lang w:val="it-IT"/>
                        </w:rPr>
                        <w:t>RRC_delay</w:t>
                      </w:r>
                      <w:r w:rsidRPr="007C759A">
                        <w:rPr>
                          <w:color w:val="0070C0"/>
                          <w:sz w:val="20"/>
                          <w:szCs w:val="20"/>
                          <w:lang w:val="it-IT"/>
                        </w:rPr>
                        <w:t>)}. (Huawei)</w:t>
                      </w:r>
                    </w:p>
                  </w:txbxContent>
                </v:textbox>
                <w10:wrap type="square"/>
              </v:shape>
            </w:pict>
          </mc:Fallback>
        </mc:AlternateContent>
      </w:r>
    </w:p>
    <w:p w:rsidR="007C759A" w:rsidRDefault="007C759A" w:rsidP="007C759A">
      <w:pPr>
        <w:rPr>
          <w:rFonts w:eastAsia="新細明體"/>
          <w:sz w:val="20"/>
        </w:rPr>
      </w:pPr>
      <w:r>
        <w:rPr>
          <w:rFonts w:eastAsia="新細明體" w:hint="eastAsia"/>
          <w:sz w:val="20"/>
        </w:rPr>
        <w:t xml:space="preserve">It can be observed that </w:t>
      </w:r>
      <w:r>
        <w:rPr>
          <w:rFonts w:eastAsia="新細明體"/>
          <w:sz w:val="20"/>
        </w:rPr>
        <w:t xml:space="preserve">all companies proposed </w:t>
      </w:r>
      <w:r w:rsidRPr="007C759A">
        <w:rPr>
          <w:color w:val="0070C0"/>
          <w:sz w:val="20"/>
          <w:szCs w:val="20"/>
          <w:highlight w:val="yellow"/>
        </w:rPr>
        <w:t>T</w:t>
      </w:r>
      <w:r w:rsidRPr="007C759A">
        <w:rPr>
          <w:color w:val="0070C0"/>
          <w:sz w:val="20"/>
          <w:szCs w:val="20"/>
          <w:highlight w:val="yellow"/>
          <w:vertAlign w:val="subscript"/>
        </w:rPr>
        <w:t>FirstSSB_MAX</w:t>
      </w:r>
      <w:r w:rsidRPr="007C759A">
        <w:rPr>
          <w:color w:val="0070C0"/>
          <w:sz w:val="20"/>
          <w:szCs w:val="20"/>
          <w:highlight w:val="yellow"/>
        </w:rPr>
        <w:t xml:space="preserve"> </w:t>
      </w:r>
      <w:r w:rsidRPr="007C759A">
        <w:rPr>
          <w:color w:val="0070C0"/>
          <w:sz w:val="20"/>
          <w:szCs w:val="20"/>
          <w:highlight w:val="yellow"/>
          <w:lang w:val="it-IT"/>
        </w:rPr>
        <w:t xml:space="preserve">+ </w:t>
      </w:r>
      <w:r w:rsidRPr="007C759A">
        <w:rPr>
          <w:color w:val="0070C0"/>
          <w:sz w:val="20"/>
          <w:szCs w:val="20"/>
          <w:highlight w:val="yellow"/>
        </w:rPr>
        <w:t>T</w:t>
      </w:r>
      <w:r w:rsidRPr="007C759A">
        <w:rPr>
          <w:color w:val="0070C0"/>
          <w:sz w:val="20"/>
          <w:szCs w:val="20"/>
          <w:highlight w:val="yellow"/>
          <w:vertAlign w:val="subscript"/>
        </w:rPr>
        <w:t>SMTC</w:t>
      </w:r>
      <w:r w:rsidRPr="007C759A">
        <w:rPr>
          <w:color w:val="0070C0"/>
          <w:sz w:val="20"/>
          <w:szCs w:val="20"/>
          <w:highlight w:val="yellow"/>
          <w:vertAlign w:val="subscript"/>
          <w:lang w:val="it-IT"/>
        </w:rPr>
        <w:t>_MAX</w:t>
      </w:r>
      <w:r>
        <w:rPr>
          <w:rFonts w:eastAsia="新細明體" w:hint="eastAsia"/>
          <w:sz w:val="20"/>
        </w:rPr>
        <w:t xml:space="preserve"> </w:t>
      </w:r>
      <w:r>
        <w:rPr>
          <w:rFonts w:eastAsia="新細明體"/>
          <w:sz w:val="20"/>
        </w:rPr>
        <w:t>f</w:t>
      </w:r>
      <w:r>
        <w:rPr>
          <w:rFonts w:eastAsia="新細明體" w:hint="eastAsia"/>
          <w:sz w:val="20"/>
        </w:rPr>
        <w:t xml:space="preserve">or </w:t>
      </w:r>
      <w:r>
        <w:rPr>
          <w:rFonts w:eastAsia="新細明體"/>
          <w:sz w:val="20"/>
        </w:rPr>
        <w:t xml:space="preserve">AGC settling and the main difference is whether to skip TCI indication by requesting UE </w:t>
      </w:r>
      <w:r w:rsidR="00C4372E">
        <w:rPr>
          <w:rFonts w:eastAsia="新細明體"/>
          <w:sz w:val="20"/>
        </w:rPr>
        <w:t xml:space="preserve">to apply the </w:t>
      </w:r>
      <w:r>
        <w:rPr>
          <w:rFonts w:eastAsia="新細明體"/>
          <w:sz w:val="20"/>
        </w:rPr>
        <w:t>TCI of the active serving cell on the</w:t>
      </w:r>
      <w:r w:rsidR="0095360A">
        <w:rPr>
          <w:rFonts w:eastAsia="新細明體"/>
          <w:sz w:val="20"/>
        </w:rPr>
        <w:t xml:space="preserve"> other band of the</w:t>
      </w:r>
      <w:r>
        <w:rPr>
          <w:rFonts w:eastAsia="新細明體"/>
          <w:sz w:val="20"/>
        </w:rPr>
        <w:t xml:space="preserve"> CBM band group. </w:t>
      </w:r>
    </w:p>
    <w:p w:rsidR="007C759A" w:rsidRPr="007C759A" w:rsidRDefault="007C759A" w:rsidP="007D27A7">
      <w:pPr>
        <w:jc w:val="both"/>
        <w:rPr>
          <w:rFonts w:eastAsia="新細明體"/>
          <w:sz w:val="20"/>
        </w:rPr>
      </w:pPr>
    </w:p>
    <w:p w:rsidR="00C4372E" w:rsidRPr="00B902C6" w:rsidRDefault="00B902C6" w:rsidP="00B902C6">
      <w:pPr>
        <w:pStyle w:val="Caption"/>
        <w:jc w:val="both"/>
        <w:rPr>
          <w:sz w:val="20"/>
          <w:szCs w:val="20"/>
        </w:rPr>
      </w:pPr>
      <w:bookmarkStart w:id="7" w:name="_Ref92378662"/>
      <w:r w:rsidRPr="00B902C6">
        <w:rPr>
          <w:sz w:val="20"/>
          <w:szCs w:val="20"/>
        </w:rPr>
        <w:t xml:space="preserve">Observation </w:t>
      </w:r>
      <w:r w:rsidRPr="00B902C6">
        <w:rPr>
          <w:sz w:val="20"/>
          <w:szCs w:val="20"/>
        </w:rPr>
        <w:fldChar w:fldCharType="begin"/>
      </w:r>
      <w:r w:rsidRPr="00B902C6">
        <w:rPr>
          <w:sz w:val="20"/>
          <w:szCs w:val="20"/>
        </w:rPr>
        <w:instrText xml:space="preserve"> SEQ Observation \* ARABIC </w:instrText>
      </w:r>
      <w:r w:rsidRPr="00B902C6">
        <w:rPr>
          <w:sz w:val="20"/>
          <w:szCs w:val="20"/>
        </w:rPr>
        <w:fldChar w:fldCharType="separate"/>
      </w:r>
      <w:r w:rsidR="00AC2386">
        <w:rPr>
          <w:noProof/>
          <w:sz w:val="20"/>
          <w:szCs w:val="20"/>
        </w:rPr>
        <w:t>2</w:t>
      </w:r>
      <w:r w:rsidRPr="00B902C6">
        <w:rPr>
          <w:sz w:val="20"/>
          <w:szCs w:val="20"/>
        </w:rPr>
        <w:fldChar w:fldCharType="end"/>
      </w:r>
      <w:r w:rsidRPr="00B902C6">
        <w:rPr>
          <w:sz w:val="20"/>
          <w:szCs w:val="20"/>
        </w:rPr>
        <w:t>:</w:t>
      </w:r>
      <w:r w:rsidR="00C4372E" w:rsidRPr="00B902C6">
        <w:rPr>
          <w:sz w:val="20"/>
          <w:szCs w:val="20"/>
        </w:rPr>
        <w:t xml:space="preserve"> </w:t>
      </w:r>
      <w:r w:rsidR="00C4372E" w:rsidRPr="00B902C6">
        <w:rPr>
          <w:rFonts w:eastAsia="新細明體"/>
          <w:i/>
          <w:color w:val="000000"/>
          <w:sz w:val="20"/>
          <w:szCs w:val="20"/>
        </w:rPr>
        <w:t xml:space="preserve">For FR2 CBM unknown SCell activation, all companies proposed </w:t>
      </w:r>
      <w:r w:rsidR="00C4372E" w:rsidRPr="00B902C6">
        <w:rPr>
          <w:i/>
          <w:sz w:val="20"/>
          <w:szCs w:val="20"/>
        </w:rPr>
        <w:t>T</w:t>
      </w:r>
      <w:r w:rsidR="00C4372E" w:rsidRPr="00B902C6">
        <w:rPr>
          <w:i/>
          <w:sz w:val="20"/>
          <w:szCs w:val="20"/>
          <w:vertAlign w:val="subscript"/>
        </w:rPr>
        <w:t>FirstSSB_MAX</w:t>
      </w:r>
      <w:r w:rsidR="00C4372E" w:rsidRPr="00B902C6">
        <w:rPr>
          <w:i/>
          <w:sz w:val="20"/>
          <w:szCs w:val="20"/>
        </w:rPr>
        <w:t xml:space="preserve"> </w:t>
      </w:r>
      <w:r w:rsidR="00C4372E" w:rsidRPr="00B902C6">
        <w:rPr>
          <w:i/>
          <w:sz w:val="20"/>
          <w:szCs w:val="20"/>
          <w:lang w:val="it-IT"/>
        </w:rPr>
        <w:t xml:space="preserve">+ </w:t>
      </w:r>
      <w:r w:rsidR="00C4372E" w:rsidRPr="00B902C6">
        <w:rPr>
          <w:i/>
          <w:sz w:val="20"/>
          <w:szCs w:val="20"/>
        </w:rPr>
        <w:t>T</w:t>
      </w:r>
      <w:r w:rsidR="00C4372E" w:rsidRPr="00B902C6">
        <w:rPr>
          <w:i/>
          <w:sz w:val="20"/>
          <w:szCs w:val="20"/>
          <w:vertAlign w:val="subscript"/>
        </w:rPr>
        <w:t>SMTC</w:t>
      </w:r>
      <w:r w:rsidR="00C4372E" w:rsidRPr="00B902C6">
        <w:rPr>
          <w:i/>
          <w:sz w:val="20"/>
          <w:szCs w:val="20"/>
          <w:vertAlign w:val="subscript"/>
          <w:lang w:val="it-IT"/>
        </w:rPr>
        <w:t>_MAX</w:t>
      </w:r>
      <w:r w:rsidR="00C4372E" w:rsidRPr="00B902C6">
        <w:rPr>
          <w:rFonts w:eastAsia="新細明體"/>
          <w:i/>
          <w:color w:val="000000"/>
          <w:sz w:val="20"/>
          <w:szCs w:val="20"/>
        </w:rPr>
        <w:t xml:space="preserve"> for AGC settling.</w:t>
      </w:r>
      <w:bookmarkEnd w:id="7"/>
      <w:r w:rsidR="00C4372E" w:rsidRPr="00B902C6">
        <w:rPr>
          <w:rFonts w:eastAsia="新細明體"/>
          <w:i/>
          <w:color w:val="000000"/>
          <w:sz w:val="20"/>
          <w:szCs w:val="20"/>
        </w:rPr>
        <w:t xml:space="preserve"> </w:t>
      </w:r>
    </w:p>
    <w:p w:rsidR="00C4372E" w:rsidRPr="00B902C6" w:rsidRDefault="00C4372E" w:rsidP="00C4372E">
      <w:pPr>
        <w:pStyle w:val="Caption"/>
        <w:rPr>
          <w:rFonts w:eastAsia="新細明體"/>
          <w:i/>
          <w:sz w:val="22"/>
        </w:rPr>
      </w:pPr>
      <w:bookmarkStart w:id="8" w:name="_Ref92378567"/>
      <w:r w:rsidRPr="00B902C6">
        <w:rPr>
          <w:rFonts w:eastAsia="新細明體"/>
          <w:i/>
          <w:sz w:val="22"/>
        </w:rPr>
        <w:lastRenderedPageBreak/>
        <w:t xml:space="preserve">Proposal </w:t>
      </w:r>
      <w:r w:rsidRPr="00B902C6">
        <w:rPr>
          <w:rFonts w:eastAsia="新細明體"/>
          <w:i/>
          <w:sz w:val="22"/>
        </w:rPr>
        <w:fldChar w:fldCharType="begin"/>
      </w:r>
      <w:r w:rsidRPr="00B902C6">
        <w:rPr>
          <w:rFonts w:eastAsia="新細明體"/>
          <w:i/>
          <w:sz w:val="22"/>
        </w:rPr>
        <w:instrText xml:space="preserve"> SEQ Proposal \* ARABIC </w:instrText>
      </w:r>
      <w:r w:rsidRPr="00B902C6">
        <w:rPr>
          <w:rFonts w:eastAsia="新細明體"/>
          <w:i/>
          <w:sz w:val="22"/>
        </w:rPr>
        <w:fldChar w:fldCharType="separate"/>
      </w:r>
      <w:r w:rsidR="00AC2386">
        <w:rPr>
          <w:rFonts w:eastAsia="新細明體"/>
          <w:i/>
          <w:noProof/>
          <w:sz w:val="22"/>
        </w:rPr>
        <w:t>2</w:t>
      </w:r>
      <w:r w:rsidRPr="00B902C6">
        <w:rPr>
          <w:rFonts w:eastAsia="新細明體"/>
          <w:i/>
          <w:sz w:val="22"/>
        </w:rPr>
        <w:fldChar w:fldCharType="end"/>
      </w:r>
      <w:r w:rsidRPr="00B902C6">
        <w:rPr>
          <w:rFonts w:eastAsia="新細明體"/>
          <w:i/>
          <w:sz w:val="22"/>
        </w:rPr>
        <w:t>:</w:t>
      </w:r>
      <w:r w:rsidRPr="00B902C6">
        <w:rPr>
          <w:sz w:val="22"/>
        </w:rPr>
        <w:t xml:space="preserve"> </w:t>
      </w:r>
      <w:r w:rsidRPr="00B902C6">
        <w:rPr>
          <w:rFonts w:eastAsia="新細明體"/>
          <w:i/>
          <w:sz w:val="22"/>
        </w:rPr>
        <w:t xml:space="preserve">For FR2 CBM unknown SCell activation, </w:t>
      </w:r>
      <w:r w:rsidRPr="00B902C6">
        <w:rPr>
          <w:i/>
          <w:sz w:val="20"/>
          <w:szCs w:val="20"/>
        </w:rPr>
        <w:t>T</w:t>
      </w:r>
      <w:r w:rsidRPr="00B902C6">
        <w:rPr>
          <w:i/>
          <w:sz w:val="20"/>
          <w:szCs w:val="20"/>
          <w:vertAlign w:val="subscript"/>
        </w:rPr>
        <w:t>FirstSSB_MAX</w:t>
      </w:r>
      <w:r w:rsidRPr="00B902C6">
        <w:rPr>
          <w:i/>
          <w:sz w:val="20"/>
          <w:szCs w:val="20"/>
        </w:rPr>
        <w:t xml:space="preserve"> </w:t>
      </w:r>
      <w:r w:rsidRPr="00B902C6">
        <w:rPr>
          <w:i/>
          <w:sz w:val="20"/>
          <w:szCs w:val="20"/>
          <w:lang w:val="it-IT"/>
        </w:rPr>
        <w:t xml:space="preserve">+ </w:t>
      </w:r>
      <w:r w:rsidRPr="00B902C6">
        <w:rPr>
          <w:i/>
          <w:sz w:val="20"/>
          <w:szCs w:val="20"/>
        </w:rPr>
        <w:t>T</w:t>
      </w:r>
      <w:r w:rsidRPr="00B902C6">
        <w:rPr>
          <w:i/>
          <w:sz w:val="20"/>
          <w:szCs w:val="20"/>
          <w:vertAlign w:val="subscript"/>
        </w:rPr>
        <w:t>SMTC</w:t>
      </w:r>
      <w:r w:rsidRPr="00B902C6">
        <w:rPr>
          <w:i/>
          <w:sz w:val="20"/>
          <w:szCs w:val="20"/>
          <w:vertAlign w:val="subscript"/>
          <w:lang w:val="it-IT"/>
        </w:rPr>
        <w:t xml:space="preserve">_MAX </w:t>
      </w:r>
      <w:r w:rsidR="00BE15B6" w:rsidRPr="00B902C6">
        <w:rPr>
          <w:rFonts w:eastAsia="新細明體"/>
          <w:i/>
          <w:sz w:val="22"/>
        </w:rPr>
        <w:t>is</w:t>
      </w:r>
      <w:r w:rsidRPr="00B902C6">
        <w:rPr>
          <w:rFonts w:eastAsia="新細明體"/>
          <w:i/>
          <w:sz w:val="22"/>
        </w:rPr>
        <w:t xml:space="preserve"> </w:t>
      </w:r>
      <w:r w:rsidR="00BE15B6" w:rsidRPr="00B902C6">
        <w:rPr>
          <w:rFonts w:eastAsia="新細明體"/>
          <w:i/>
          <w:sz w:val="22"/>
        </w:rPr>
        <w:t>provided</w:t>
      </w:r>
      <w:r w:rsidRPr="00B902C6">
        <w:rPr>
          <w:rFonts w:eastAsia="新細明體"/>
          <w:i/>
          <w:sz w:val="22"/>
        </w:rPr>
        <w:t>.</w:t>
      </w:r>
      <w:bookmarkEnd w:id="8"/>
    </w:p>
    <w:p w:rsidR="007C759A" w:rsidRPr="00BE15B6" w:rsidRDefault="007C759A" w:rsidP="007D27A7">
      <w:pPr>
        <w:jc w:val="both"/>
        <w:rPr>
          <w:rFonts w:eastAsia="新細明體"/>
          <w:sz w:val="20"/>
        </w:rPr>
      </w:pPr>
    </w:p>
    <w:p w:rsidR="00A20CCF" w:rsidRDefault="00A20CCF" w:rsidP="0095360A">
      <w:pPr>
        <w:jc w:val="both"/>
        <w:rPr>
          <w:rFonts w:eastAsia="新細明體"/>
          <w:sz w:val="20"/>
        </w:rPr>
      </w:pPr>
      <w:r w:rsidRPr="00996ED8">
        <w:rPr>
          <w:noProof/>
          <w:shd w:val="pct15" w:color="auto" w:fill="FFFFFF"/>
        </w:rPr>
        <mc:AlternateContent>
          <mc:Choice Requires="wps">
            <w:drawing>
              <wp:anchor distT="45720" distB="45720" distL="114300" distR="114300" simplePos="0" relativeHeight="251669504" behindDoc="0" locked="0" layoutInCell="1" allowOverlap="1" wp14:anchorId="490A0BB2" wp14:editId="216F9757">
                <wp:simplePos x="0" y="0"/>
                <wp:positionH relativeFrom="margin">
                  <wp:align>right</wp:align>
                </wp:positionH>
                <wp:positionV relativeFrom="paragraph">
                  <wp:posOffset>275590</wp:posOffset>
                </wp:positionV>
                <wp:extent cx="6108065" cy="1091565"/>
                <wp:effectExtent l="0" t="0" r="26035" b="22860"/>
                <wp:wrapSquare wrapText="bothSides"/>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A20CCF" w:rsidRPr="00A20CCF" w:rsidRDefault="00A20CCF" w:rsidP="00A20CCF">
                            <w:pPr>
                              <w:ind w:left="284"/>
                              <w:rPr>
                                <w:b/>
                                <w:color w:val="0070C0"/>
                                <w:sz w:val="20"/>
                                <w:szCs w:val="20"/>
                                <w:u w:val="single"/>
                                <w:lang w:eastAsia="ko-KR"/>
                              </w:rPr>
                            </w:pPr>
                            <w:r w:rsidRPr="00A20CCF">
                              <w:rPr>
                                <w:b/>
                                <w:color w:val="0070C0"/>
                                <w:sz w:val="20"/>
                                <w:szCs w:val="20"/>
                                <w:u w:val="single"/>
                                <w:lang w:eastAsia="ko-KR"/>
                              </w:rPr>
                              <w:t>Issue1-2-4-3: Can TCI state indication and CSI reporting can be skipped for both semi-persistent and periodic CSI reporting?</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1: Yes (ZTE, Nokia, Ericsson)</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2: No (Mediatek, Qualcomm, Vivo, Apple)</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3: Only TCI state indication can be skipped (Huawei)</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4: consider defining requirements for following cases</w:t>
                            </w:r>
                          </w:p>
                          <w:p w:rsidR="00A20CCF" w:rsidRPr="00A20CCF" w:rsidRDefault="00A20CCF" w:rsidP="00A20CCF">
                            <w:pPr>
                              <w:pStyle w:val="ListParagraph"/>
                              <w:widowControl/>
                              <w:numPr>
                                <w:ilvl w:val="2"/>
                                <w:numId w:val="9"/>
                              </w:numPr>
                              <w:overflowPunct w:val="0"/>
                              <w:autoSpaceDE w:val="0"/>
                              <w:autoSpaceDN w:val="0"/>
                              <w:adjustRightInd w:val="0"/>
                              <w:spacing w:after="120" w:line="259" w:lineRule="auto"/>
                              <w:contextualSpacing w:val="0"/>
                              <w:textAlignment w:val="baseline"/>
                              <w:rPr>
                                <w:rFonts w:cstheme="minorHAnsi"/>
                                <w:color w:val="0070C0"/>
                                <w:sz w:val="20"/>
                                <w:szCs w:val="20"/>
                              </w:rPr>
                            </w:pPr>
                            <w:r w:rsidRPr="00A20CCF">
                              <w:rPr>
                                <w:rFonts w:cstheme="minorHAnsi"/>
                                <w:color w:val="0070C0"/>
                                <w:sz w:val="20"/>
                                <w:szCs w:val="20"/>
                              </w:rPr>
                              <w:t>SCell have same TCI with PCell/PSCell (TCI indication is not needed, hence uncertainty mac is not needed)</w:t>
                            </w:r>
                          </w:p>
                          <w:p w:rsidR="00A20CCF" w:rsidRPr="00A20CCF" w:rsidRDefault="00A20CCF" w:rsidP="00A20CCF">
                            <w:pPr>
                              <w:pStyle w:val="ListParagraph"/>
                              <w:widowControl/>
                              <w:numPr>
                                <w:ilvl w:val="2"/>
                                <w:numId w:val="9"/>
                              </w:numPr>
                              <w:overflowPunct w:val="0"/>
                              <w:autoSpaceDE w:val="0"/>
                              <w:autoSpaceDN w:val="0"/>
                              <w:adjustRightInd w:val="0"/>
                              <w:spacing w:after="120" w:line="259" w:lineRule="auto"/>
                              <w:contextualSpacing w:val="0"/>
                              <w:textAlignment w:val="baseline"/>
                              <w:rPr>
                                <w:rFonts w:cstheme="minorHAnsi"/>
                                <w:color w:val="0070C0"/>
                                <w:sz w:val="20"/>
                                <w:szCs w:val="20"/>
                              </w:rPr>
                            </w:pPr>
                            <w:r w:rsidRPr="00A20CCF">
                              <w:rPr>
                                <w:rFonts w:cstheme="minorHAnsi"/>
                                <w:color w:val="0070C0"/>
                                <w:sz w:val="20"/>
                                <w:szCs w:val="20"/>
                              </w:rPr>
                              <w:t>SCell have different TCI with PCell/PSCell (TCI indication is needed, hence uncertainty mac is needed)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90A0BB2" id="_x0000_s1029" type="#_x0000_t202" style="position:absolute;left:0;text-align:left;margin-left:429.75pt;margin-top:21.7pt;width:480.95pt;height:85.95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">
                <v:textbox style="mso-fit-shape-to-text:t">
                  <w:txbxContent>
                    <w:p w:rsidR="00A20CCF" w:rsidRPr="00A20CCF" w:rsidRDefault="00A20CCF" w:rsidP="00A20CCF">
                      <w:pPr>
                        <w:ind w:left="284"/>
                        <w:rPr>
                          <w:b/>
                          <w:color w:val="0070C0"/>
                          <w:sz w:val="20"/>
                          <w:szCs w:val="20"/>
                          <w:u w:val="single"/>
                          <w:lang w:eastAsia="ko-KR"/>
                        </w:rPr>
                      </w:pPr>
                      <w:r w:rsidRPr="00A20CCF">
                        <w:rPr>
                          <w:b/>
                          <w:color w:val="0070C0"/>
                          <w:sz w:val="20"/>
                          <w:szCs w:val="20"/>
                          <w:u w:val="single"/>
                          <w:lang w:eastAsia="ko-KR"/>
                        </w:rPr>
                        <w:t>Issue1-2-4-3: Can TCI state indication and CSI reporting can be skipped for both semi-persistent and periodic CSI reporting?</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1: Yes (ZTE, Nokia, Ericsson)</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2: No (Mediatek, Qualcomm, Vivo, Apple)</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3: Only TCI state indication can be skipped (Huawei)</w:t>
                      </w:r>
                    </w:p>
                    <w:p w:rsidR="00A20CCF" w:rsidRPr="00A20CCF" w:rsidRDefault="00A20CCF" w:rsidP="00A20CCF">
                      <w:pPr>
                        <w:pStyle w:val="ListParagraph"/>
                        <w:widowControl/>
                        <w:numPr>
                          <w:ilvl w:val="1"/>
                          <w:numId w:val="9"/>
                        </w:numPr>
                        <w:spacing w:after="120" w:line="259" w:lineRule="auto"/>
                        <w:ind w:left="1010"/>
                        <w:contextualSpacing w:val="0"/>
                        <w:rPr>
                          <w:rFonts w:cstheme="minorHAnsi"/>
                          <w:color w:val="0070C0"/>
                          <w:sz w:val="20"/>
                          <w:szCs w:val="20"/>
                        </w:rPr>
                      </w:pPr>
                      <w:r w:rsidRPr="00A20CCF">
                        <w:rPr>
                          <w:rFonts w:cstheme="minorHAnsi"/>
                          <w:color w:val="0070C0"/>
                          <w:sz w:val="20"/>
                          <w:szCs w:val="20"/>
                        </w:rPr>
                        <w:t>Option 4: consider defining requirements for following cases</w:t>
                      </w:r>
                    </w:p>
                    <w:p w:rsidR="00A20CCF" w:rsidRPr="00A20CCF" w:rsidRDefault="00A20CCF" w:rsidP="00A20CCF">
                      <w:pPr>
                        <w:pStyle w:val="ListParagraph"/>
                        <w:widowControl/>
                        <w:numPr>
                          <w:ilvl w:val="2"/>
                          <w:numId w:val="9"/>
                        </w:numPr>
                        <w:overflowPunct w:val="0"/>
                        <w:autoSpaceDE w:val="0"/>
                        <w:autoSpaceDN w:val="0"/>
                        <w:adjustRightInd w:val="0"/>
                        <w:spacing w:after="120" w:line="259" w:lineRule="auto"/>
                        <w:contextualSpacing w:val="0"/>
                        <w:textAlignment w:val="baseline"/>
                        <w:rPr>
                          <w:rFonts w:cstheme="minorHAnsi"/>
                          <w:color w:val="0070C0"/>
                          <w:sz w:val="20"/>
                          <w:szCs w:val="20"/>
                        </w:rPr>
                      </w:pPr>
                      <w:r w:rsidRPr="00A20CCF">
                        <w:rPr>
                          <w:rFonts w:cstheme="minorHAnsi"/>
                          <w:color w:val="0070C0"/>
                          <w:sz w:val="20"/>
                          <w:szCs w:val="20"/>
                        </w:rPr>
                        <w:t>SCell have same TCI with PCell/PSCell (TCI indication is not needed, hence uncertainty mac is not needed)</w:t>
                      </w:r>
                    </w:p>
                    <w:p w:rsidR="00A20CCF" w:rsidRPr="00A20CCF" w:rsidRDefault="00A20CCF" w:rsidP="00A20CCF">
                      <w:pPr>
                        <w:pStyle w:val="ListParagraph"/>
                        <w:widowControl/>
                        <w:numPr>
                          <w:ilvl w:val="2"/>
                          <w:numId w:val="9"/>
                        </w:numPr>
                        <w:overflowPunct w:val="0"/>
                        <w:autoSpaceDE w:val="0"/>
                        <w:autoSpaceDN w:val="0"/>
                        <w:adjustRightInd w:val="0"/>
                        <w:spacing w:after="120" w:line="259" w:lineRule="auto"/>
                        <w:contextualSpacing w:val="0"/>
                        <w:textAlignment w:val="baseline"/>
                        <w:rPr>
                          <w:rFonts w:cstheme="minorHAnsi"/>
                          <w:color w:val="0070C0"/>
                          <w:sz w:val="20"/>
                          <w:szCs w:val="20"/>
                        </w:rPr>
                      </w:pPr>
                      <w:r w:rsidRPr="00A20CCF">
                        <w:rPr>
                          <w:rFonts w:cstheme="minorHAnsi"/>
                          <w:color w:val="0070C0"/>
                          <w:sz w:val="20"/>
                          <w:szCs w:val="20"/>
                        </w:rPr>
                        <w:t>SCell have different TCI with PCell/PSCell (TCI indication is needed, hence uncertainty mac is needed)</w:t>
                      </w:r>
                    </w:p>
                  </w:txbxContent>
                </v:textbox>
                <w10:wrap type="square" anchorx="margin"/>
              </v:shape>
            </w:pict>
          </mc:Fallback>
        </mc:AlternateContent>
      </w:r>
      <w:r w:rsidR="007D27A7" w:rsidRPr="007D27A7">
        <w:rPr>
          <w:rFonts w:eastAsia="新細明體" w:hint="eastAsia"/>
          <w:sz w:val="20"/>
        </w:rPr>
        <w:t>Regarding</w:t>
      </w:r>
      <w:r w:rsidR="000934AC" w:rsidRPr="000934AC">
        <w:rPr>
          <w:rFonts w:eastAsia="新細明體" w:hint="eastAsia"/>
          <w:sz w:val="20"/>
        </w:rPr>
        <w:t xml:space="preserve"> the</w:t>
      </w:r>
      <w:r w:rsidR="0095360A">
        <w:rPr>
          <w:rFonts w:eastAsia="新細明體"/>
          <w:sz w:val="20"/>
        </w:rPr>
        <w:t xml:space="preserve"> TCI indication, </w:t>
      </w:r>
      <w:r>
        <w:rPr>
          <w:rFonts w:eastAsia="新細明體"/>
          <w:sz w:val="20"/>
        </w:rPr>
        <w:t xml:space="preserve">as </w:t>
      </w:r>
      <w:r w:rsidR="00065DD0">
        <w:rPr>
          <w:rFonts w:eastAsia="新細明體"/>
          <w:sz w:val="20"/>
        </w:rPr>
        <w:t>discussed</w:t>
      </w:r>
      <w:r>
        <w:rPr>
          <w:rFonts w:eastAsia="新細明體"/>
          <w:sz w:val="20"/>
        </w:rPr>
        <w:t xml:space="preserve"> in Issue 1-2-4-3 [1]. </w:t>
      </w:r>
    </w:p>
    <w:p w:rsidR="00A20CCF" w:rsidRDefault="00A20CCF" w:rsidP="0095360A">
      <w:pPr>
        <w:jc w:val="both"/>
        <w:rPr>
          <w:rFonts w:eastAsia="新細明體"/>
          <w:sz w:val="20"/>
        </w:rPr>
      </w:pPr>
    </w:p>
    <w:p w:rsidR="00782A51" w:rsidRPr="00A20CCF" w:rsidRDefault="00A20CCF" w:rsidP="00BE15B6">
      <w:pPr>
        <w:jc w:val="both"/>
        <w:rPr>
          <w:rFonts w:eastAsia="新細明體"/>
          <w:sz w:val="20"/>
        </w:rPr>
      </w:pPr>
      <w:r>
        <w:rPr>
          <w:rFonts w:eastAsia="新細明體" w:hint="eastAsia"/>
          <w:sz w:val="20"/>
        </w:rPr>
        <w:t xml:space="preserve">The TCI </w:t>
      </w:r>
      <w:r>
        <w:rPr>
          <w:rFonts w:eastAsia="新細明體"/>
          <w:sz w:val="20"/>
        </w:rPr>
        <w:t>indication</w:t>
      </w:r>
      <w:r>
        <w:rPr>
          <w:rFonts w:eastAsia="新細明體" w:hint="eastAsia"/>
          <w:sz w:val="20"/>
        </w:rPr>
        <w:t xml:space="preserve"> </w:t>
      </w:r>
      <w:r>
        <w:rPr>
          <w:rFonts w:eastAsia="新細明體"/>
          <w:sz w:val="20"/>
        </w:rPr>
        <w:t>was specified in the exi</w:t>
      </w:r>
      <w:r w:rsidR="00065DD0">
        <w:rPr>
          <w:rFonts w:eastAsia="新細明體"/>
          <w:sz w:val="20"/>
        </w:rPr>
        <w:t>s</w:t>
      </w:r>
      <w:r>
        <w:rPr>
          <w:rFonts w:eastAsia="新細明體"/>
          <w:sz w:val="20"/>
        </w:rPr>
        <w:t>ting requi</w:t>
      </w:r>
      <w:r w:rsidR="00AC2386">
        <w:rPr>
          <w:rFonts w:eastAsia="新細明體"/>
          <w:sz w:val="20"/>
        </w:rPr>
        <w:t>rement and the corresponding MAC-CE</w:t>
      </w:r>
      <w:r>
        <w:rPr>
          <w:rFonts w:eastAsia="新細明體"/>
          <w:sz w:val="20"/>
        </w:rPr>
        <w:t xml:space="preserve"> uncertainty is also specified. Option 1/3</w:t>
      </w:r>
      <w:r w:rsidR="00BE15B6">
        <w:rPr>
          <w:rFonts w:eastAsia="新細明體"/>
          <w:sz w:val="20"/>
        </w:rPr>
        <w:t xml:space="preserve"> are</w:t>
      </w:r>
      <w:r>
        <w:rPr>
          <w:rFonts w:eastAsia="新細明體"/>
          <w:sz w:val="20"/>
        </w:rPr>
        <w:t xml:space="preserve"> not preferred because </w:t>
      </w:r>
      <w:r w:rsidR="00BE15B6">
        <w:rPr>
          <w:rFonts w:eastAsia="新細明體"/>
          <w:sz w:val="20"/>
        </w:rPr>
        <w:t>it</w:t>
      </w:r>
      <w:r>
        <w:rPr>
          <w:rFonts w:eastAsia="新細明體"/>
          <w:sz w:val="20"/>
        </w:rPr>
        <w:t xml:space="preserve"> will introduce new UE behavior by taking the </w:t>
      </w:r>
      <w:r w:rsidR="007D27A7">
        <w:rPr>
          <w:rFonts w:eastAsia="新細明體"/>
          <w:sz w:val="20"/>
        </w:rPr>
        <w:t>information from PCell/PSCell</w:t>
      </w:r>
      <w:r>
        <w:rPr>
          <w:rFonts w:eastAsia="新細明體"/>
          <w:sz w:val="20"/>
        </w:rPr>
        <w:t>/active SCell</w:t>
      </w:r>
      <w:r w:rsidR="007D27A7">
        <w:rPr>
          <w:rFonts w:eastAsia="新細明體"/>
          <w:sz w:val="20"/>
        </w:rPr>
        <w:t xml:space="preserve"> </w:t>
      </w:r>
      <w:r>
        <w:rPr>
          <w:rFonts w:eastAsia="新細明體"/>
          <w:sz w:val="20"/>
        </w:rPr>
        <w:t xml:space="preserve">on </w:t>
      </w:r>
      <w:r w:rsidR="007D27A7">
        <w:rPr>
          <w:rFonts w:eastAsia="新細明體"/>
          <w:sz w:val="20"/>
        </w:rPr>
        <w:t>other band by default.</w:t>
      </w:r>
      <w:r w:rsidR="00BE15B6">
        <w:rPr>
          <w:rFonts w:eastAsia="新細明體" w:hint="eastAsia"/>
          <w:sz w:val="20"/>
        </w:rPr>
        <w:t xml:space="preserve"> </w:t>
      </w:r>
      <w:r>
        <w:rPr>
          <w:rFonts w:eastAsia="新細明體" w:hint="eastAsia"/>
          <w:sz w:val="20"/>
        </w:rPr>
        <w:t>Option 2</w:t>
      </w:r>
      <w:r>
        <w:rPr>
          <w:rFonts w:eastAsia="新細明體"/>
          <w:sz w:val="20"/>
        </w:rPr>
        <w:t xml:space="preserve"> can </w:t>
      </w:r>
      <w:r w:rsidR="007D27A7">
        <w:rPr>
          <w:rFonts w:eastAsia="新細明體"/>
          <w:sz w:val="20"/>
        </w:rPr>
        <w:t>simplify UE implem</w:t>
      </w:r>
      <w:r>
        <w:rPr>
          <w:rFonts w:eastAsia="新細明體"/>
          <w:sz w:val="20"/>
        </w:rPr>
        <w:t xml:space="preserve">entation and the delay can still be reduced if network indicates the TCI </w:t>
      </w:r>
      <w:r w:rsidR="00BE15B6">
        <w:rPr>
          <w:rFonts w:eastAsia="新細明體"/>
          <w:sz w:val="20"/>
        </w:rPr>
        <w:t xml:space="preserve">together </w:t>
      </w:r>
      <w:r>
        <w:rPr>
          <w:rFonts w:eastAsia="新細明體"/>
          <w:sz w:val="20"/>
        </w:rPr>
        <w:t xml:space="preserve">with </w:t>
      </w:r>
      <w:r w:rsidR="00BE15B6">
        <w:rPr>
          <w:rFonts w:eastAsia="新細明體"/>
          <w:sz w:val="20"/>
        </w:rPr>
        <w:t xml:space="preserve">the </w:t>
      </w:r>
      <w:r>
        <w:rPr>
          <w:rFonts w:eastAsia="新細明體"/>
          <w:sz w:val="20"/>
        </w:rPr>
        <w:t>SCell activation MAC-CE.</w:t>
      </w:r>
      <w:r w:rsidR="00BE15B6">
        <w:rPr>
          <w:rFonts w:eastAsia="新細明體" w:hint="eastAsia"/>
          <w:sz w:val="20"/>
        </w:rPr>
        <w:t xml:space="preserve"> </w:t>
      </w:r>
      <w:r>
        <w:rPr>
          <w:rFonts w:eastAsia="新細明體" w:hint="eastAsia"/>
          <w:sz w:val="20"/>
        </w:rPr>
        <w:t>Option 4 is</w:t>
      </w:r>
      <w:r>
        <w:rPr>
          <w:rFonts w:eastAsia="新細明體"/>
          <w:sz w:val="20"/>
        </w:rPr>
        <w:t xml:space="preserve"> a bit unclear to us because UE would not know </w:t>
      </w:r>
      <w:r w:rsidR="00727E22">
        <w:rPr>
          <w:rFonts w:eastAsia="新細明體"/>
          <w:sz w:val="20"/>
        </w:rPr>
        <w:t xml:space="preserve">whether </w:t>
      </w:r>
      <w:r w:rsidRPr="00A20CCF">
        <w:rPr>
          <w:rFonts w:eastAsia="新細明體"/>
          <w:sz w:val="20"/>
        </w:rPr>
        <w:t xml:space="preserve">SCell have </w:t>
      </w:r>
      <w:r w:rsidR="00727E22">
        <w:rPr>
          <w:rFonts w:eastAsia="新細明體"/>
          <w:sz w:val="20"/>
        </w:rPr>
        <w:t xml:space="preserve">the </w:t>
      </w:r>
      <w:r w:rsidRPr="00A20CCF">
        <w:rPr>
          <w:rFonts w:eastAsia="新細明體"/>
          <w:sz w:val="20"/>
        </w:rPr>
        <w:t>same</w:t>
      </w:r>
      <w:r w:rsidR="00727E22">
        <w:rPr>
          <w:rFonts w:eastAsia="新細明體"/>
          <w:sz w:val="20"/>
        </w:rPr>
        <w:t xml:space="preserve"> or different</w:t>
      </w:r>
      <w:r w:rsidRPr="00A20CCF">
        <w:rPr>
          <w:rFonts w:eastAsia="新細明體"/>
          <w:sz w:val="20"/>
        </w:rPr>
        <w:t xml:space="preserve"> TCI with PCell/PSCell</w:t>
      </w:r>
      <w:r w:rsidR="00727E22">
        <w:rPr>
          <w:rFonts w:eastAsia="新細明體"/>
          <w:sz w:val="20"/>
        </w:rPr>
        <w:t xml:space="preserve"> until received network’s indication. </w:t>
      </w:r>
      <w:r w:rsidR="00BE15B6">
        <w:rPr>
          <w:rFonts w:eastAsia="新細明體"/>
          <w:sz w:val="20"/>
        </w:rPr>
        <w:t xml:space="preserve">Thus, we support option 2. </w:t>
      </w:r>
    </w:p>
    <w:p w:rsidR="007D27A7" w:rsidRPr="00B902C6" w:rsidRDefault="00BA5612" w:rsidP="00BA5612">
      <w:pPr>
        <w:pStyle w:val="Caption"/>
        <w:rPr>
          <w:rFonts w:eastAsia="新細明體"/>
          <w:i/>
        </w:rPr>
      </w:pPr>
      <w:bookmarkStart w:id="9" w:name="_Ref85795773"/>
      <w:r w:rsidRPr="00B902C6">
        <w:rPr>
          <w:rFonts w:eastAsia="新細明體"/>
          <w:i/>
          <w:sz w:val="22"/>
        </w:rPr>
        <w:t xml:space="preserve">Proposal </w:t>
      </w:r>
      <w:r w:rsidRPr="00B902C6">
        <w:rPr>
          <w:rFonts w:eastAsia="新細明體"/>
          <w:i/>
          <w:sz w:val="22"/>
        </w:rPr>
        <w:fldChar w:fldCharType="begin"/>
      </w:r>
      <w:r w:rsidRPr="00B902C6">
        <w:rPr>
          <w:rFonts w:eastAsia="新細明體"/>
          <w:i/>
          <w:sz w:val="22"/>
        </w:rPr>
        <w:instrText xml:space="preserve"> SEQ Proposal \* ARABIC </w:instrText>
      </w:r>
      <w:r w:rsidRPr="00B902C6">
        <w:rPr>
          <w:rFonts w:eastAsia="新細明體"/>
          <w:i/>
          <w:sz w:val="22"/>
        </w:rPr>
        <w:fldChar w:fldCharType="separate"/>
      </w:r>
      <w:r w:rsidR="00AC2386">
        <w:rPr>
          <w:rFonts w:eastAsia="新細明體"/>
          <w:i/>
          <w:noProof/>
          <w:sz w:val="22"/>
        </w:rPr>
        <w:t>3</w:t>
      </w:r>
      <w:r w:rsidRPr="00B902C6">
        <w:rPr>
          <w:rFonts w:eastAsia="新細明體"/>
          <w:i/>
          <w:sz w:val="22"/>
        </w:rPr>
        <w:fldChar w:fldCharType="end"/>
      </w:r>
      <w:r w:rsidRPr="00B902C6">
        <w:rPr>
          <w:rFonts w:eastAsia="新細明體"/>
          <w:i/>
          <w:sz w:val="22"/>
        </w:rPr>
        <w:t>:</w:t>
      </w:r>
      <w:r w:rsidRPr="00B902C6">
        <w:rPr>
          <w:sz w:val="22"/>
        </w:rPr>
        <w:t xml:space="preserve"> </w:t>
      </w:r>
      <w:r w:rsidRPr="00B902C6">
        <w:rPr>
          <w:rFonts w:eastAsia="新細明體" w:hint="eastAsia"/>
          <w:i/>
          <w:sz w:val="22"/>
        </w:rPr>
        <w:t>F</w:t>
      </w:r>
      <w:r w:rsidRPr="00B902C6">
        <w:rPr>
          <w:rFonts w:eastAsia="新細明體"/>
          <w:i/>
          <w:sz w:val="22"/>
        </w:rPr>
        <w:t xml:space="preserve">or FR2 CBM unknown SCell activation, the TCI state indication is assumed as </w:t>
      </w:r>
      <w:r w:rsidR="00296BB2" w:rsidRPr="00B902C6">
        <w:rPr>
          <w:rFonts w:eastAsia="新細明體"/>
          <w:i/>
          <w:sz w:val="22"/>
        </w:rPr>
        <w:t xml:space="preserve">in </w:t>
      </w:r>
      <w:r w:rsidRPr="00B902C6">
        <w:rPr>
          <w:rFonts w:eastAsia="新細明體"/>
          <w:i/>
          <w:sz w:val="22"/>
        </w:rPr>
        <w:t>the legacy</w:t>
      </w:r>
      <w:r w:rsidR="00296BB2" w:rsidRPr="00B902C6">
        <w:rPr>
          <w:rFonts w:eastAsia="新細明體"/>
          <w:i/>
          <w:sz w:val="22"/>
        </w:rPr>
        <w:t xml:space="preserve"> requirements</w:t>
      </w:r>
      <w:r w:rsidRPr="00B902C6">
        <w:rPr>
          <w:rFonts w:eastAsia="新細明體"/>
          <w:i/>
          <w:sz w:val="22"/>
        </w:rPr>
        <w:t>.</w:t>
      </w:r>
      <w:bookmarkEnd w:id="9"/>
    </w:p>
    <w:p w:rsidR="007D27A7" w:rsidRPr="00B902C6" w:rsidRDefault="00BE15B6" w:rsidP="00EF6250">
      <w:pPr>
        <w:spacing w:after="120" w:line="259" w:lineRule="auto"/>
        <w:rPr>
          <w:rFonts w:eastAsia="新細明體"/>
          <w:b/>
          <w:sz w:val="22"/>
          <w:szCs w:val="16"/>
          <w:u w:val="single"/>
        </w:rPr>
      </w:pPr>
      <w:r w:rsidRPr="00B902C6">
        <w:rPr>
          <w:rFonts w:eastAsia="新細明體"/>
          <w:b/>
          <w:sz w:val="20"/>
        </w:rPr>
        <w:t xml:space="preserve">The corresponding test proposal are provided as previous meeting: </w:t>
      </w:r>
    </w:p>
    <w:p w:rsidR="00BA5612" w:rsidRPr="00B902C6" w:rsidRDefault="00BA5612" w:rsidP="00BA5612">
      <w:pPr>
        <w:pStyle w:val="Caption"/>
        <w:rPr>
          <w:rFonts w:eastAsia="新細明體" w:cstheme="minorHAnsi"/>
          <w:i/>
          <w:sz w:val="22"/>
        </w:rPr>
      </w:pPr>
      <w:bookmarkStart w:id="10" w:name="_Ref85795775"/>
      <w:r w:rsidRPr="00B902C6">
        <w:rPr>
          <w:rFonts w:eastAsia="新細明體" w:cstheme="minorHAnsi"/>
          <w:i/>
          <w:sz w:val="22"/>
        </w:rPr>
        <w:t xml:space="preserve">Proposal </w:t>
      </w:r>
      <w:r w:rsidRPr="00B902C6">
        <w:rPr>
          <w:rFonts w:eastAsia="新細明體" w:cstheme="minorHAnsi"/>
          <w:i/>
          <w:sz w:val="22"/>
        </w:rPr>
        <w:fldChar w:fldCharType="begin"/>
      </w:r>
      <w:r w:rsidRPr="00B902C6">
        <w:rPr>
          <w:rFonts w:eastAsia="新細明體" w:cstheme="minorHAnsi"/>
          <w:i/>
          <w:sz w:val="22"/>
        </w:rPr>
        <w:instrText xml:space="preserve"> SEQ Proposal \* ARABIC </w:instrText>
      </w:r>
      <w:r w:rsidRPr="00B902C6">
        <w:rPr>
          <w:rFonts w:eastAsia="新細明體" w:cstheme="minorHAnsi"/>
          <w:i/>
          <w:sz w:val="22"/>
        </w:rPr>
        <w:fldChar w:fldCharType="separate"/>
      </w:r>
      <w:r w:rsidR="00AC2386">
        <w:rPr>
          <w:rFonts w:eastAsia="新細明體" w:cstheme="minorHAnsi"/>
          <w:i/>
          <w:noProof/>
          <w:sz w:val="22"/>
        </w:rPr>
        <w:t>4</w:t>
      </w:r>
      <w:r w:rsidRPr="00B902C6">
        <w:rPr>
          <w:rFonts w:eastAsia="新細明體" w:cstheme="minorHAnsi"/>
          <w:i/>
          <w:sz w:val="22"/>
        </w:rPr>
        <w:fldChar w:fldCharType="end"/>
      </w:r>
      <w:r w:rsidRPr="00B902C6">
        <w:rPr>
          <w:rFonts w:eastAsia="新細明體" w:cstheme="minorHAnsi"/>
          <w:i/>
          <w:sz w:val="22"/>
        </w:rPr>
        <w:t>:</w:t>
      </w:r>
      <w:r w:rsidRPr="00B902C6">
        <w:rPr>
          <w:rFonts w:cstheme="minorHAnsi"/>
          <w:sz w:val="22"/>
        </w:rPr>
        <w:t xml:space="preserve"> </w:t>
      </w:r>
      <w:r w:rsidRPr="00B902C6">
        <w:rPr>
          <w:rFonts w:eastAsia="新細明體" w:cstheme="minorHAnsi"/>
          <w:i/>
          <w:sz w:val="22"/>
        </w:rPr>
        <w:t xml:space="preserve">In case of Semi-persistent CSI-RS is used for CSI reporting, activation delay is </w:t>
      </w:r>
      <w:r w:rsidRPr="00B902C6">
        <w:rPr>
          <w:rFonts w:cstheme="minorHAnsi"/>
          <w:i/>
          <w:sz w:val="22"/>
        </w:rPr>
        <w:t>6ms + T</w:t>
      </w:r>
      <w:r w:rsidRPr="00B902C6">
        <w:rPr>
          <w:rFonts w:cstheme="minorHAnsi"/>
          <w:i/>
          <w:sz w:val="22"/>
          <w:vertAlign w:val="subscript"/>
        </w:rPr>
        <w:t>FirstSSB_MAX</w:t>
      </w:r>
      <w:r w:rsidRPr="00B902C6">
        <w:rPr>
          <w:rFonts w:cstheme="minorHAnsi"/>
          <w:i/>
          <w:sz w:val="22"/>
        </w:rPr>
        <w:t xml:space="preserve"> </w:t>
      </w:r>
      <w:r w:rsidRPr="00B902C6">
        <w:rPr>
          <w:rFonts w:cstheme="minorHAnsi"/>
          <w:i/>
          <w:sz w:val="22"/>
          <w:lang w:val="it-IT"/>
        </w:rPr>
        <w:t xml:space="preserve">+ </w:t>
      </w:r>
      <w:r w:rsidRPr="00B902C6">
        <w:rPr>
          <w:rFonts w:cstheme="minorHAnsi"/>
          <w:i/>
          <w:sz w:val="22"/>
        </w:rPr>
        <w:t>T</w:t>
      </w:r>
      <w:r w:rsidRPr="00B902C6">
        <w:rPr>
          <w:rFonts w:cstheme="minorHAnsi"/>
          <w:i/>
          <w:sz w:val="22"/>
          <w:vertAlign w:val="subscript"/>
        </w:rPr>
        <w:t>SMTC</w:t>
      </w:r>
      <w:r w:rsidRPr="00B902C6">
        <w:rPr>
          <w:rFonts w:cstheme="minorHAnsi"/>
          <w:i/>
          <w:sz w:val="22"/>
          <w:vertAlign w:val="subscript"/>
          <w:lang w:val="it-IT"/>
        </w:rPr>
        <w:t>_MAX</w:t>
      </w:r>
      <w:r w:rsidRPr="00B902C6">
        <w:rPr>
          <w:rFonts w:cstheme="minorHAnsi"/>
          <w:i/>
          <w:sz w:val="22"/>
        </w:rPr>
        <w:t xml:space="preserve"> + T</w:t>
      </w:r>
      <w:r w:rsidRPr="00B902C6">
        <w:rPr>
          <w:rFonts w:cstheme="minorHAnsi"/>
          <w:i/>
          <w:sz w:val="22"/>
          <w:vertAlign w:val="subscript"/>
        </w:rPr>
        <w:t xml:space="preserve">rs </w:t>
      </w:r>
      <w:r w:rsidRPr="00B902C6">
        <w:rPr>
          <w:rFonts w:cstheme="minorHAnsi"/>
          <w:i/>
          <w:sz w:val="22"/>
        </w:rPr>
        <w:t>+ T</w:t>
      </w:r>
      <w:r w:rsidRPr="00B902C6">
        <w:rPr>
          <w:rFonts w:cstheme="minorHAnsi"/>
          <w:i/>
          <w:sz w:val="22"/>
          <w:vertAlign w:val="subscript"/>
        </w:rPr>
        <w:t xml:space="preserve">HARQ </w:t>
      </w:r>
      <w:r w:rsidRPr="00B902C6">
        <w:rPr>
          <w:rFonts w:cstheme="minorHAnsi"/>
          <w:i/>
          <w:sz w:val="22"/>
        </w:rPr>
        <w:t>+ max(T</w:t>
      </w:r>
      <w:r w:rsidRPr="00B902C6">
        <w:rPr>
          <w:rFonts w:cstheme="minorHAnsi"/>
          <w:i/>
          <w:sz w:val="22"/>
          <w:vertAlign w:val="subscript"/>
        </w:rPr>
        <w:t>uncertainty_MAC</w:t>
      </w:r>
      <w:r w:rsidRPr="00B902C6">
        <w:rPr>
          <w:rFonts w:cstheme="minorHAnsi"/>
          <w:i/>
          <w:sz w:val="22"/>
        </w:rPr>
        <w:t xml:space="preserve"> + T</w:t>
      </w:r>
      <w:r w:rsidRPr="00B902C6">
        <w:rPr>
          <w:rFonts w:cstheme="minorHAnsi"/>
          <w:i/>
          <w:sz w:val="22"/>
          <w:vertAlign w:val="subscript"/>
        </w:rPr>
        <w:t xml:space="preserve">FineTiming </w:t>
      </w:r>
      <w:r w:rsidRPr="00B902C6">
        <w:rPr>
          <w:rFonts w:cstheme="minorHAnsi"/>
          <w:i/>
          <w:sz w:val="22"/>
        </w:rPr>
        <w:t>+ 2ms, T</w:t>
      </w:r>
      <w:r w:rsidRPr="00B902C6">
        <w:rPr>
          <w:rFonts w:cstheme="minorHAnsi"/>
          <w:i/>
          <w:sz w:val="22"/>
          <w:vertAlign w:val="subscript"/>
        </w:rPr>
        <w:t>uncertainty_SP</w:t>
      </w:r>
      <w:r w:rsidRPr="00B902C6">
        <w:rPr>
          <w:rFonts w:cstheme="minorHAnsi"/>
          <w:i/>
          <w:sz w:val="22"/>
        </w:rPr>
        <w:t>). (Option 2)</w:t>
      </w:r>
      <w:bookmarkEnd w:id="10"/>
    </w:p>
    <w:p w:rsidR="00EF6250" w:rsidRPr="00B902C6" w:rsidRDefault="00BA5612" w:rsidP="00BA5612">
      <w:pPr>
        <w:pStyle w:val="Caption"/>
        <w:rPr>
          <w:rFonts w:eastAsia="新細明體" w:cstheme="minorHAnsi"/>
          <w:i/>
          <w:sz w:val="22"/>
        </w:rPr>
      </w:pPr>
      <w:bookmarkStart w:id="11" w:name="_Ref85795779"/>
      <w:r w:rsidRPr="00B902C6">
        <w:rPr>
          <w:rFonts w:eastAsia="新細明體" w:cstheme="minorHAnsi"/>
          <w:i/>
          <w:sz w:val="22"/>
        </w:rPr>
        <w:t xml:space="preserve">Proposal </w:t>
      </w:r>
      <w:r w:rsidRPr="00B902C6">
        <w:rPr>
          <w:rFonts w:eastAsia="新細明體" w:cstheme="minorHAnsi"/>
          <w:i/>
          <w:sz w:val="22"/>
        </w:rPr>
        <w:fldChar w:fldCharType="begin"/>
      </w:r>
      <w:r w:rsidRPr="00B902C6">
        <w:rPr>
          <w:rFonts w:eastAsia="新細明體" w:cstheme="minorHAnsi"/>
          <w:i/>
          <w:sz w:val="22"/>
        </w:rPr>
        <w:instrText xml:space="preserve"> SEQ Proposal \* ARABIC </w:instrText>
      </w:r>
      <w:r w:rsidRPr="00B902C6">
        <w:rPr>
          <w:rFonts w:eastAsia="新細明體" w:cstheme="minorHAnsi"/>
          <w:i/>
          <w:sz w:val="22"/>
        </w:rPr>
        <w:fldChar w:fldCharType="separate"/>
      </w:r>
      <w:r w:rsidR="00AC2386">
        <w:rPr>
          <w:rFonts w:eastAsia="新細明體" w:cstheme="minorHAnsi"/>
          <w:i/>
          <w:noProof/>
          <w:sz w:val="22"/>
        </w:rPr>
        <w:t>5</w:t>
      </w:r>
      <w:r w:rsidRPr="00B902C6">
        <w:rPr>
          <w:rFonts w:eastAsia="新細明體" w:cstheme="minorHAnsi"/>
          <w:i/>
          <w:sz w:val="22"/>
        </w:rPr>
        <w:fldChar w:fldCharType="end"/>
      </w:r>
      <w:r w:rsidRPr="00B902C6">
        <w:rPr>
          <w:rFonts w:eastAsia="新細明體" w:cstheme="minorHAnsi"/>
          <w:i/>
          <w:sz w:val="22"/>
        </w:rPr>
        <w:t>:</w:t>
      </w:r>
      <w:r w:rsidRPr="00B902C6">
        <w:rPr>
          <w:rFonts w:cstheme="minorHAnsi"/>
          <w:sz w:val="22"/>
        </w:rPr>
        <w:t xml:space="preserve"> </w:t>
      </w:r>
      <w:r w:rsidRPr="00B902C6">
        <w:rPr>
          <w:rFonts w:cstheme="minorHAnsi"/>
          <w:i/>
          <w:sz w:val="22"/>
        </w:rPr>
        <w:t xml:space="preserve">In case of periodic CSI-RS is used for CSI reporting, </w:t>
      </w:r>
      <w:r w:rsidRPr="00B902C6">
        <w:rPr>
          <w:rFonts w:eastAsia="新細明體" w:cstheme="minorHAnsi"/>
          <w:i/>
          <w:sz w:val="22"/>
        </w:rPr>
        <w:t xml:space="preserve">activation delay is </w:t>
      </w:r>
      <w:r w:rsidRPr="00B902C6">
        <w:rPr>
          <w:rFonts w:cstheme="minorHAnsi"/>
          <w:i/>
          <w:sz w:val="22"/>
          <w:lang w:val="it-IT"/>
        </w:rPr>
        <w:t>3ms + T</w:t>
      </w:r>
      <w:r w:rsidRPr="00B902C6">
        <w:rPr>
          <w:rFonts w:cstheme="minorHAnsi"/>
          <w:i/>
          <w:sz w:val="22"/>
          <w:vertAlign w:val="subscript"/>
          <w:lang w:val="it-IT"/>
        </w:rPr>
        <w:t xml:space="preserve">FirstSSB_MAX </w:t>
      </w:r>
      <w:r w:rsidRPr="00B902C6">
        <w:rPr>
          <w:rFonts w:cstheme="minorHAnsi"/>
          <w:i/>
          <w:sz w:val="22"/>
          <w:lang w:val="it-IT"/>
        </w:rPr>
        <w:t xml:space="preserve">+ </w:t>
      </w:r>
      <w:r w:rsidRPr="00B902C6">
        <w:rPr>
          <w:rFonts w:cstheme="minorHAnsi"/>
          <w:i/>
          <w:sz w:val="22"/>
        </w:rPr>
        <w:t>T</w:t>
      </w:r>
      <w:r w:rsidRPr="00B902C6">
        <w:rPr>
          <w:rFonts w:cstheme="minorHAnsi"/>
          <w:i/>
          <w:sz w:val="22"/>
          <w:vertAlign w:val="subscript"/>
        </w:rPr>
        <w:t>SMTC</w:t>
      </w:r>
      <w:r w:rsidRPr="00B902C6">
        <w:rPr>
          <w:rFonts w:cstheme="minorHAnsi"/>
          <w:i/>
          <w:sz w:val="22"/>
          <w:vertAlign w:val="subscript"/>
          <w:lang w:val="it-IT"/>
        </w:rPr>
        <w:t xml:space="preserve">_MAX </w:t>
      </w:r>
      <w:r w:rsidRPr="00B902C6">
        <w:rPr>
          <w:rFonts w:cstheme="minorHAnsi"/>
          <w:i/>
          <w:sz w:val="22"/>
          <w:lang w:val="it-IT"/>
        </w:rPr>
        <w:t>+ T</w:t>
      </w:r>
      <w:r w:rsidRPr="00B902C6">
        <w:rPr>
          <w:rFonts w:cstheme="minorHAnsi"/>
          <w:i/>
          <w:sz w:val="22"/>
          <w:vertAlign w:val="subscript"/>
          <w:lang w:val="it-IT"/>
        </w:rPr>
        <w:t>rs</w:t>
      </w:r>
      <w:r w:rsidRPr="00B902C6">
        <w:rPr>
          <w:rFonts w:eastAsia="Malgun Gothic" w:cstheme="minorHAnsi"/>
          <w:i/>
          <w:sz w:val="22"/>
          <w:lang w:val="it-IT"/>
        </w:rPr>
        <w:t xml:space="preserve"> </w:t>
      </w:r>
      <w:r w:rsidRPr="00B902C6">
        <w:rPr>
          <w:rFonts w:cstheme="minorHAnsi"/>
          <w:i/>
          <w:sz w:val="22"/>
          <w:lang w:val="it-IT"/>
        </w:rPr>
        <w:t>+ max {(T</w:t>
      </w:r>
      <w:r w:rsidRPr="00B902C6">
        <w:rPr>
          <w:rFonts w:cstheme="minorHAnsi"/>
          <w:i/>
          <w:sz w:val="22"/>
          <w:vertAlign w:val="subscript"/>
          <w:lang w:val="it-IT"/>
        </w:rPr>
        <w:t>HARQ</w:t>
      </w:r>
      <w:r w:rsidRPr="00B902C6">
        <w:rPr>
          <w:rFonts w:cstheme="minorHAnsi"/>
          <w:i/>
          <w:sz w:val="22"/>
          <w:lang w:val="it-IT"/>
        </w:rPr>
        <w:t xml:space="preserve"> + T</w:t>
      </w:r>
      <w:r w:rsidRPr="00B902C6">
        <w:rPr>
          <w:rFonts w:cstheme="minorHAnsi"/>
          <w:i/>
          <w:sz w:val="22"/>
          <w:vertAlign w:val="subscript"/>
          <w:lang w:val="it-IT"/>
        </w:rPr>
        <w:t>uncertainty_MAC</w:t>
      </w:r>
      <w:r w:rsidRPr="00B902C6">
        <w:rPr>
          <w:rFonts w:cstheme="minorHAnsi"/>
          <w:i/>
          <w:sz w:val="22"/>
          <w:lang w:val="it-IT"/>
        </w:rPr>
        <w:t xml:space="preserve"> + 5ms + T</w:t>
      </w:r>
      <w:r w:rsidRPr="00B902C6">
        <w:rPr>
          <w:rFonts w:cstheme="minorHAnsi"/>
          <w:i/>
          <w:sz w:val="22"/>
          <w:vertAlign w:val="subscript"/>
          <w:lang w:val="it-IT"/>
        </w:rPr>
        <w:t>FineTiming</w:t>
      </w:r>
      <w:r w:rsidRPr="00B902C6">
        <w:rPr>
          <w:rFonts w:cstheme="minorHAnsi"/>
          <w:i/>
          <w:sz w:val="22"/>
          <w:lang w:val="it-IT"/>
        </w:rPr>
        <w:t>), (T</w:t>
      </w:r>
      <w:r w:rsidRPr="00B902C6">
        <w:rPr>
          <w:rFonts w:cstheme="minorHAnsi"/>
          <w:i/>
          <w:sz w:val="22"/>
          <w:vertAlign w:val="subscript"/>
          <w:lang w:val="it-IT"/>
        </w:rPr>
        <w:t>uncertainty_RRC</w:t>
      </w:r>
      <w:r w:rsidRPr="00B902C6">
        <w:rPr>
          <w:rFonts w:cstheme="minorHAnsi"/>
          <w:i/>
          <w:sz w:val="22"/>
          <w:lang w:val="it-IT"/>
        </w:rPr>
        <w:t xml:space="preserve"> + T</w:t>
      </w:r>
      <w:r w:rsidRPr="00B902C6">
        <w:rPr>
          <w:rFonts w:cstheme="minorHAnsi"/>
          <w:i/>
          <w:sz w:val="22"/>
          <w:vertAlign w:val="subscript"/>
          <w:lang w:val="it-IT"/>
        </w:rPr>
        <w:t>RRC_delay</w:t>
      </w:r>
      <w:r w:rsidRPr="00B902C6">
        <w:rPr>
          <w:rFonts w:cstheme="minorHAnsi"/>
          <w:i/>
          <w:sz w:val="22"/>
          <w:lang w:val="it-IT"/>
        </w:rPr>
        <w:t>)}.</w:t>
      </w:r>
      <w:r w:rsidRPr="00B902C6">
        <w:rPr>
          <w:rFonts w:cstheme="minorHAnsi"/>
          <w:i/>
          <w:sz w:val="22"/>
        </w:rPr>
        <w:t xml:space="preserve"> (Option 2)</w:t>
      </w:r>
      <w:bookmarkEnd w:id="11"/>
    </w:p>
    <w:p w:rsidR="00CE0D5E" w:rsidRPr="00996ED8" w:rsidRDefault="00141644" w:rsidP="00544349">
      <w:pPr>
        <w:pStyle w:val="Heading1"/>
        <w:numPr>
          <w:ilvl w:val="0"/>
          <w:numId w:val="1"/>
        </w:numPr>
        <w:rPr>
          <w:rFonts w:ascii="Calibri" w:hAnsi="Calibri"/>
          <w:lang w:eastAsia="zh-CN"/>
        </w:rPr>
      </w:pPr>
      <w:r w:rsidRPr="00996ED8">
        <w:rPr>
          <w:rFonts w:ascii="Calibri" w:hAnsi="Calibri"/>
        </w:rPr>
        <w:t>Summary</w:t>
      </w:r>
    </w:p>
    <w:p w:rsidR="00557DDF" w:rsidRPr="00B902C6" w:rsidRDefault="006F7557" w:rsidP="00F80BC8">
      <w:pPr>
        <w:jc w:val="both"/>
        <w:rPr>
          <w:rFonts w:eastAsia="新細明體"/>
          <w:sz w:val="20"/>
        </w:rPr>
      </w:pPr>
      <w:r w:rsidRPr="00B902C6">
        <w:rPr>
          <w:rFonts w:eastAsia="新細明體" w:hint="eastAsia"/>
          <w:sz w:val="20"/>
        </w:rPr>
        <w:t xml:space="preserve">In this </w:t>
      </w:r>
      <w:r w:rsidRPr="00B902C6">
        <w:rPr>
          <w:rFonts w:eastAsia="新細明體"/>
          <w:sz w:val="20"/>
        </w:rPr>
        <w:t>paper,</w:t>
      </w:r>
      <w:r w:rsidR="00FB24ED" w:rsidRPr="00B902C6">
        <w:rPr>
          <w:rFonts w:eastAsia="新細明體" w:hint="eastAsia"/>
          <w:sz w:val="20"/>
        </w:rPr>
        <w:t xml:space="preserve"> </w:t>
      </w:r>
      <w:r w:rsidR="000B21B4" w:rsidRPr="00B902C6">
        <w:rPr>
          <w:rFonts w:eastAsia="新細明體"/>
          <w:sz w:val="20"/>
        </w:rPr>
        <w:t>the</w:t>
      </w:r>
      <w:r w:rsidR="00315900" w:rsidRPr="00B902C6">
        <w:rPr>
          <w:rFonts w:eastAsia="新細明體"/>
          <w:sz w:val="20"/>
        </w:rPr>
        <w:t xml:space="preserve"> </w:t>
      </w:r>
      <w:r w:rsidR="00BA5612" w:rsidRPr="00B902C6">
        <w:rPr>
          <w:rFonts w:eastAsia="新細明體"/>
          <w:sz w:val="20"/>
        </w:rPr>
        <w:t>RRM requirements</w:t>
      </w:r>
      <w:r w:rsidR="00734113" w:rsidRPr="00B902C6">
        <w:rPr>
          <w:rFonts w:eastAsia="新細明體"/>
          <w:sz w:val="20"/>
        </w:rPr>
        <w:t xml:space="preserve"> for </w:t>
      </w:r>
      <w:r w:rsidR="00315900" w:rsidRPr="00B902C6">
        <w:rPr>
          <w:rFonts w:eastAsia="新細明體"/>
          <w:sz w:val="20"/>
        </w:rPr>
        <w:t xml:space="preserve">CBM </w:t>
      </w:r>
      <w:r w:rsidR="00734113" w:rsidRPr="00B902C6">
        <w:rPr>
          <w:rFonts w:eastAsia="新細明體"/>
          <w:sz w:val="20"/>
        </w:rPr>
        <w:t xml:space="preserve">inter-band FR2 </w:t>
      </w:r>
      <w:r w:rsidR="00315900" w:rsidRPr="00B902C6">
        <w:rPr>
          <w:rFonts w:eastAsia="新細明體"/>
          <w:sz w:val="20"/>
        </w:rPr>
        <w:t>DL CA has</w:t>
      </w:r>
      <w:r w:rsidR="002D717F" w:rsidRPr="00B902C6">
        <w:rPr>
          <w:rFonts w:eastAsia="新細明體"/>
          <w:sz w:val="20"/>
        </w:rPr>
        <w:t xml:space="preserve"> been</w:t>
      </w:r>
      <w:r w:rsidR="00660B4F" w:rsidRPr="00B902C6">
        <w:rPr>
          <w:rFonts w:eastAsia="新細明體"/>
          <w:sz w:val="20"/>
        </w:rPr>
        <w:t xml:space="preserve"> discussed</w:t>
      </w:r>
      <w:r w:rsidR="000D3205" w:rsidRPr="00B902C6">
        <w:rPr>
          <w:rFonts w:eastAsia="新細明體"/>
          <w:sz w:val="20"/>
        </w:rPr>
        <w:t>. We have the following</w:t>
      </w:r>
      <w:r w:rsidR="00F97081" w:rsidRPr="00B902C6">
        <w:rPr>
          <w:rFonts w:eastAsia="新細明體"/>
          <w:sz w:val="20"/>
        </w:rPr>
        <w:t xml:space="preserve"> observations and</w:t>
      </w:r>
      <w:r w:rsidR="000D3205" w:rsidRPr="00B902C6">
        <w:rPr>
          <w:rFonts w:eastAsia="新細明體"/>
          <w:sz w:val="20"/>
        </w:rPr>
        <w:t xml:space="preserve"> proposals</w:t>
      </w:r>
      <w:r w:rsidR="007E7E51" w:rsidRPr="00B902C6">
        <w:rPr>
          <w:rFonts w:eastAsia="新細明體"/>
          <w:sz w:val="20"/>
        </w:rPr>
        <w:t>:</w:t>
      </w:r>
    </w:p>
    <w:p w:rsidR="00B902C6" w:rsidRPr="00B902C6" w:rsidRDefault="00B902C6" w:rsidP="00B902C6">
      <w:pPr>
        <w:spacing w:line="360" w:lineRule="auto"/>
        <w:jc w:val="both"/>
        <w:rPr>
          <w:rFonts w:eastAsia="新細明體"/>
          <w:b/>
        </w:rPr>
      </w:pPr>
      <w:r w:rsidRPr="00B902C6">
        <w:rPr>
          <w:rFonts w:eastAsia="新細明體"/>
          <w:b/>
        </w:rPr>
        <w:fldChar w:fldCharType="begin"/>
      </w:r>
      <w:r w:rsidRPr="00B902C6">
        <w:rPr>
          <w:rFonts w:eastAsia="新細明體"/>
          <w:b/>
        </w:rPr>
        <w:instrText xml:space="preserve"> REF _Ref92378547 \h  \* MERGEFORMAT </w:instrText>
      </w:r>
      <w:r w:rsidRPr="00B902C6">
        <w:rPr>
          <w:rFonts w:eastAsia="新細明體"/>
          <w:b/>
        </w:rPr>
      </w:r>
      <w:r w:rsidRPr="00B902C6">
        <w:rPr>
          <w:rFonts w:eastAsia="新細明體"/>
          <w:b/>
        </w:rPr>
        <w:fldChar w:fldCharType="separate"/>
      </w:r>
      <w:r w:rsidR="00AC2386" w:rsidRPr="00AC2386">
        <w:rPr>
          <w:rFonts w:eastAsia="新細明體"/>
          <w:b/>
          <w:i/>
          <w:color w:val="000000"/>
          <w:sz w:val="22"/>
        </w:rPr>
        <w:t xml:space="preserve">Observation </w:t>
      </w:r>
      <w:r w:rsidR="00AC2386" w:rsidRPr="00AC2386">
        <w:rPr>
          <w:rFonts w:eastAsia="新細明體"/>
          <w:b/>
          <w:i/>
          <w:noProof/>
          <w:color w:val="000000"/>
          <w:sz w:val="22"/>
        </w:rPr>
        <w:t>1</w:t>
      </w:r>
      <w:r w:rsidR="00AC2386" w:rsidRPr="00AC2386">
        <w:rPr>
          <w:rFonts w:eastAsia="新細明體"/>
          <w:b/>
          <w:i/>
          <w:color w:val="000000"/>
          <w:sz w:val="22"/>
        </w:rPr>
        <w:t xml:space="preserve">: A CBM UE may not be able receive 2 BM-RSs </w:t>
      </w:r>
      <w:r w:rsidR="00AC2386" w:rsidRPr="00AC2386">
        <w:rPr>
          <w:rFonts w:eastAsia="新細明體"/>
          <w:b/>
          <w:i/>
          <w:color w:val="000000"/>
          <w:sz w:val="22"/>
        </w:rPr>
        <w:t>overlapped</w:t>
      </w:r>
      <w:r w:rsidR="00AC2386" w:rsidRPr="00AC2386">
        <w:rPr>
          <w:rFonts w:eastAsia="新細明體"/>
          <w:b/>
          <w:i/>
          <w:color w:val="000000"/>
          <w:sz w:val="22"/>
        </w:rPr>
        <w:t xml:space="preserve"> in time domain </w:t>
      </w:r>
      <w:r w:rsidR="00AC2386">
        <w:rPr>
          <w:rFonts w:eastAsia="新細明體"/>
          <w:i/>
          <w:color w:val="000000"/>
          <w:sz w:val="22"/>
        </w:rPr>
        <w:t>on different bands.</w:t>
      </w:r>
      <w:r w:rsidRPr="00B902C6">
        <w:rPr>
          <w:rFonts w:eastAsia="新細明體"/>
          <w:b/>
        </w:rPr>
        <w:fldChar w:fldCharType="end"/>
      </w:r>
    </w:p>
    <w:p w:rsidR="00B902C6" w:rsidRPr="00B902C6" w:rsidRDefault="00B902C6" w:rsidP="00B902C6">
      <w:pPr>
        <w:spacing w:line="360" w:lineRule="auto"/>
        <w:jc w:val="both"/>
        <w:rPr>
          <w:rFonts w:eastAsia="新細明體"/>
          <w:b/>
        </w:rPr>
      </w:pPr>
      <w:r w:rsidRPr="00B902C6">
        <w:rPr>
          <w:rFonts w:eastAsia="新細明體"/>
          <w:b/>
        </w:rPr>
        <w:fldChar w:fldCharType="begin"/>
      </w:r>
      <w:r w:rsidRPr="00B902C6">
        <w:rPr>
          <w:rFonts w:eastAsia="新細明體"/>
          <w:b/>
        </w:rPr>
        <w:instrText xml:space="preserve"> REF _Ref92378564 \h  \* MERGEFORMAT </w:instrText>
      </w:r>
      <w:r w:rsidRPr="00B902C6">
        <w:rPr>
          <w:rFonts w:eastAsia="新細明體"/>
          <w:b/>
        </w:rPr>
      </w:r>
      <w:r w:rsidRPr="00B902C6">
        <w:rPr>
          <w:rFonts w:eastAsia="新細明體"/>
          <w:b/>
        </w:rPr>
        <w:fldChar w:fldCharType="separate"/>
      </w:r>
      <w:r w:rsidR="00AC2386" w:rsidRPr="00AC2386">
        <w:rPr>
          <w:rFonts w:eastAsia="新細明體"/>
          <w:b/>
          <w:i/>
          <w:sz w:val="22"/>
        </w:rPr>
        <w:t xml:space="preserve">Proposal </w:t>
      </w:r>
      <w:r w:rsidR="00AC2386" w:rsidRPr="00AC2386">
        <w:rPr>
          <w:rFonts w:eastAsia="新細明體"/>
          <w:b/>
          <w:i/>
          <w:noProof/>
          <w:sz w:val="22"/>
        </w:rPr>
        <w:t>1</w:t>
      </w:r>
      <w:r w:rsidR="00AC2386" w:rsidRPr="00AC2386">
        <w:rPr>
          <w:rFonts w:eastAsia="新細明體"/>
          <w:b/>
          <w:i/>
          <w:sz w:val="22"/>
        </w:rPr>
        <w:t>:</w:t>
      </w:r>
      <w:r w:rsidR="00AC2386" w:rsidRPr="00AC2386">
        <w:rPr>
          <w:rFonts w:eastAsia="新細明體" w:hint="eastAsia"/>
          <w:b/>
          <w:i/>
          <w:sz w:val="22"/>
        </w:rPr>
        <w:t xml:space="preserve"> Down-select one of </w:t>
      </w:r>
      <w:r w:rsidR="00AC2386" w:rsidRPr="00AC2386">
        <w:rPr>
          <w:rFonts w:eastAsia="新細明體"/>
          <w:b/>
          <w:i/>
          <w:sz w:val="22"/>
        </w:rPr>
        <w:t xml:space="preserve">the following </w:t>
      </w:r>
      <w:r w:rsidR="00AC2386" w:rsidRPr="00AC2386">
        <w:rPr>
          <w:rFonts w:eastAsia="新細明體" w:hint="eastAsia"/>
          <w:b/>
          <w:i/>
          <w:sz w:val="22"/>
        </w:rPr>
        <w:t>options</w:t>
      </w:r>
      <w:r w:rsidR="00AC2386" w:rsidRPr="00AC2386">
        <w:rPr>
          <w:rFonts w:eastAsia="新細明體"/>
          <w:b/>
          <w:i/>
          <w:sz w:val="22"/>
        </w:rPr>
        <w:t>:</w:t>
      </w:r>
      <w:r w:rsidRPr="00B902C6">
        <w:rPr>
          <w:rFonts w:eastAsia="新細明體"/>
          <w:b/>
        </w:rPr>
        <w:fldChar w:fldCharType="end"/>
      </w:r>
    </w:p>
    <w:p w:rsidR="00B902C6" w:rsidRPr="00B902C6" w:rsidRDefault="00B902C6" w:rsidP="00B902C6">
      <w:pPr>
        <w:pStyle w:val="Caption"/>
        <w:numPr>
          <w:ilvl w:val="0"/>
          <w:numId w:val="47"/>
        </w:numPr>
        <w:spacing w:line="360" w:lineRule="auto"/>
        <w:rPr>
          <w:rFonts w:eastAsia="新細明體"/>
          <w:i/>
          <w:sz w:val="22"/>
        </w:rPr>
      </w:pPr>
      <w:r w:rsidRPr="00B902C6">
        <w:rPr>
          <w:rFonts w:eastAsia="新細明體"/>
          <w:i/>
          <w:sz w:val="22"/>
        </w:rPr>
        <w:t>Option 1: Clarify in specification that a CBM UE is NOT required to measure the measurement RSs configured in different bands of a CBM band group, wherein those RSs are overlapped in time domain.</w:t>
      </w:r>
    </w:p>
    <w:p w:rsidR="00B902C6" w:rsidRPr="00B902C6" w:rsidRDefault="00B902C6" w:rsidP="00B902C6">
      <w:pPr>
        <w:pStyle w:val="Caption"/>
        <w:numPr>
          <w:ilvl w:val="0"/>
          <w:numId w:val="47"/>
        </w:numPr>
        <w:spacing w:line="360" w:lineRule="auto"/>
        <w:rPr>
          <w:rFonts w:eastAsia="新細明體"/>
          <w:i/>
          <w:sz w:val="22"/>
        </w:rPr>
      </w:pPr>
      <w:r w:rsidRPr="00B902C6">
        <w:rPr>
          <w:rFonts w:eastAsia="新細明體" w:hint="eastAsia"/>
          <w:i/>
          <w:sz w:val="22"/>
        </w:rPr>
        <w:t xml:space="preserve">Option 2: </w:t>
      </w:r>
      <w:r w:rsidRPr="00B902C6">
        <w:rPr>
          <w:rFonts w:eastAsia="新細明體"/>
          <w:i/>
          <w:sz w:val="22"/>
        </w:rPr>
        <w:t>extend the exiting measurement restriction for FR2 intra-band into the bands of FR2 CBM band group.</w:t>
      </w:r>
    </w:p>
    <w:p w:rsidR="00B902C6" w:rsidRPr="00B902C6" w:rsidRDefault="00B902C6" w:rsidP="00B902C6">
      <w:pPr>
        <w:spacing w:line="360" w:lineRule="auto"/>
        <w:jc w:val="both"/>
        <w:rPr>
          <w:rFonts w:eastAsia="新細明體"/>
          <w:b/>
          <w:i/>
          <w:color w:val="000000"/>
          <w:sz w:val="22"/>
        </w:rPr>
      </w:pPr>
      <w:r w:rsidRPr="00B902C6">
        <w:rPr>
          <w:rFonts w:eastAsia="新細明體"/>
          <w:b/>
          <w:i/>
          <w:color w:val="000000"/>
          <w:sz w:val="22"/>
        </w:rPr>
        <w:fldChar w:fldCharType="begin"/>
      </w:r>
      <w:r w:rsidRPr="00B902C6">
        <w:rPr>
          <w:rFonts w:eastAsia="新細明體"/>
          <w:b/>
          <w:i/>
          <w:color w:val="000000"/>
          <w:sz w:val="22"/>
        </w:rPr>
        <w:instrText xml:space="preserve"> </w:instrText>
      </w:r>
      <w:r w:rsidRPr="00B902C6">
        <w:rPr>
          <w:rFonts w:eastAsia="新細明體" w:hint="eastAsia"/>
          <w:b/>
          <w:i/>
          <w:color w:val="000000"/>
          <w:sz w:val="22"/>
        </w:rPr>
        <w:instrText>REF _Ref92378662 \h</w:instrText>
      </w:r>
      <w:r w:rsidRPr="00B902C6">
        <w:rPr>
          <w:rFonts w:eastAsia="新細明體"/>
          <w:b/>
          <w:i/>
          <w:color w:val="000000"/>
          <w:sz w:val="22"/>
        </w:rPr>
        <w:instrText xml:space="preserve">  \* MERGEFORMAT </w:instrText>
      </w:r>
      <w:r w:rsidRPr="00B902C6">
        <w:rPr>
          <w:rFonts w:eastAsia="新細明體"/>
          <w:b/>
          <w:i/>
          <w:color w:val="000000"/>
          <w:sz w:val="22"/>
        </w:rPr>
      </w:r>
      <w:r w:rsidRPr="00B902C6">
        <w:rPr>
          <w:rFonts w:eastAsia="新細明體"/>
          <w:b/>
          <w:i/>
          <w:color w:val="000000"/>
          <w:sz w:val="22"/>
        </w:rPr>
        <w:fldChar w:fldCharType="separate"/>
      </w:r>
      <w:r w:rsidR="00AC2386" w:rsidRPr="00AC2386">
        <w:rPr>
          <w:b/>
          <w:sz w:val="20"/>
          <w:szCs w:val="20"/>
        </w:rPr>
        <w:t xml:space="preserve">Observation </w:t>
      </w:r>
      <w:r w:rsidR="00AC2386" w:rsidRPr="00AC2386">
        <w:rPr>
          <w:b/>
          <w:noProof/>
          <w:sz w:val="20"/>
          <w:szCs w:val="20"/>
        </w:rPr>
        <w:t>2</w:t>
      </w:r>
      <w:r w:rsidR="00AC2386" w:rsidRPr="00AC2386">
        <w:rPr>
          <w:b/>
          <w:sz w:val="20"/>
          <w:szCs w:val="20"/>
        </w:rPr>
        <w:t xml:space="preserve">: </w:t>
      </w:r>
      <w:r w:rsidR="00AC2386" w:rsidRPr="00AC2386">
        <w:rPr>
          <w:rFonts w:eastAsia="新細明體"/>
          <w:b/>
          <w:i/>
          <w:color w:val="000000"/>
          <w:sz w:val="20"/>
          <w:szCs w:val="20"/>
        </w:rPr>
        <w:t xml:space="preserve">For FR2 CBM unknown SCell activation, all companies proposed </w:t>
      </w:r>
      <w:r w:rsidR="00AC2386" w:rsidRPr="00AC2386">
        <w:rPr>
          <w:b/>
          <w:i/>
          <w:sz w:val="20"/>
          <w:szCs w:val="20"/>
        </w:rPr>
        <w:t>TFirstSSB</w:t>
      </w:r>
      <w:r w:rsidR="00AC2386" w:rsidRPr="00AC2386">
        <w:rPr>
          <w:b/>
          <w:i/>
          <w:sz w:val="20"/>
          <w:szCs w:val="20"/>
          <w:vertAlign w:val="subscript"/>
        </w:rPr>
        <w:t>_MAX</w:t>
      </w:r>
      <w:r w:rsidR="00AC2386" w:rsidRPr="00AC2386">
        <w:rPr>
          <w:b/>
          <w:i/>
          <w:sz w:val="20"/>
          <w:szCs w:val="20"/>
        </w:rPr>
        <w:t xml:space="preserve"> </w:t>
      </w:r>
      <w:r w:rsidR="00AC2386" w:rsidRPr="00AC2386">
        <w:rPr>
          <w:b/>
          <w:i/>
          <w:sz w:val="20"/>
          <w:szCs w:val="20"/>
          <w:lang w:val="it-IT"/>
        </w:rPr>
        <w:t xml:space="preserve">+ </w:t>
      </w:r>
      <w:r w:rsidR="00AC2386" w:rsidRPr="00AC2386">
        <w:rPr>
          <w:b/>
          <w:i/>
          <w:sz w:val="20"/>
          <w:szCs w:val="20"/>
        </w:rPr>
        <w:t>TSMTC</w:t>
      </w:r>
      <w:r w:rsidR="00AC2386" w:rsidRPr="00AC2386">
        <w:rPr>
          <w:b/>
          <w:i/>
          <w:sz w:val="20"/>
          <w:szCs w:val="20"/>
          <w:vertAlign w:val="subscript"/>
          <w:lang w:val="it-IT"/>
        </w:rPr>
        <w:t>_MAX</w:t>
      </w:r>
      <w:r w:rsidR="00AC2386" w:rsidRPr="00AC2386">
        <w:rPr>
          <w:rFonts w:eastAsia="新細明體"/>
          <w:b/>
          <w:i/>
          <w:color w:val="000000"/>
          <w:sz w:val="20"/>
          <w:szCs w:val="20"/>
        </w:rPr>
        <w:t xml:space="preserve"> for AGC settling.</w:t>
      </w:r>
      <w:r w:rsidRPr="00B902C6">
        <w:rPr>
          <w:rFonts w:eastAsia="新細明體"/>
          <w:b/>
          <w:i/>
          <w:color w:val="000000"/>
          <w:sz w:val="22"/>
        </w:rPr>
        <w:fldChar w:fldCharType="end"/>
      </w:r>
    </w:p>
    <w:p w:rsidR="00B902C6" w:rsidRPr="00B902C6" w:rsidRDefault="00B902C6" w:rsidP="00B902C6">
      <w:pPr>
        <w:spacing w:line="360" w:lineRule="auto"/>
        <w:jc w:val="both"/>
        <w:rPr>
          <w:rFonts w:eastAsia="新細明體"/>
          <w:b/>
          <w:i/>
          <w:color w:val="000000"/>
          <w:sz w:val="22"/>
        </w:rPr>
      </w:pPr>
      <w:r w:rsidRPr="00B902C6">
        <w:rPr>
          <w:rFonts w:eastAsia="新細明體"/>
          <w:b/>
          <w:i/>
          <w:color w:val="000000"/>
          <w:sz w:val="22"/>
        </w:rPr>
        <w:lastRenderedPageBreak/>
        <w:fldChar w:fldCharType="begin"/>
      </w:r>
      <w:r w:rsidRPr="00B902C6">
        <w:rPr>
          <w:rFonts w:eastAsia="新細明體"/>
          <w:b/>
          <w:i/>
          <w:color w:val="000000"/>
          <w:sz w:val="22"/>
        </w:rPr>
        <w:instrText xml:space="preserve"> </w:instrText>
      </w:r>
      <w:r w:rsidRPr="00B902C6">
        <w:rPr>
          <w:rFonts w:eastAsia="新細明體" w:hint="eastAsia"/>
          <w:b/>
          <w:i/>
          <w:color w:val="000000"/>
          <w:sz w:val="22"/>
        </w:rPr>
        <w:instrText>REF _Ref92378567 \h</w:instrText>
      </w:r>
      <w:r w:rsidRPr="00B902C6">
        <w:rPr>
          <w:rFonts w:eastAsia="新細明體"/>
          <w:b/>
          <w:i/>
          <w:color w:val="000000"/>
          <w:sz w:val="22"/>
        </w:rPr>
        <w:instrText xml:space="preserve">  \* MERGEFORMAT </w:instrText>
      </w:r>
      <w:r w:rsidRPr="00B902C6">
        <w:rPr>
          <w:rFonts w:eastAsia="新細明體"/>
          <w:b/>
          <w:i/>
          <w:color w:val="000000"/>
          <w:sz w:val="22"/>
        </w:rPr>
      </w:r>
      <w:r w:rsidRPr="00B902C6">
        <w:rPr>
          <w:rFonts w:eastAsia="新細明體"/>
          <w:b/>
          <w:i/>
          <w:color w:val="000000"/>
          <w:sz w:val="22"/>
        </w:rPr>
        <w:fldChar w:fldCharType="separate"/>
      </w:r>
      <w:r w:rsidR="00AC2386" w:rsidRPr="00AC2386">
        <w:rPr>
          <w:rFonts w:eastAsia="新細明體"/>
          <w:b/>
          <w:i/>
          <w:sz w:val="22"/>
        </w:rPr>
        <w:t xml:space="preserve">Proposal </w:t>
      </w:r>
      <w:r w:rsidR="00AC2386" w:rsidRPr="00AC2386">
        <w:rPr>
          <w:rFonts w:eastAsia="新細明體"/>
          <w:b/>
          <w:i/>
          <w:noProof/>
          <w:sz w:val="22"/>
        </w:rPr>
        <w:t>2</w:t>
      </w:r>
      <w:r w:rsidR="00AC2386" w:rsidRPr="00AC2386">
        <w:rPr>
          <w:rFonts w:eastAsia="新細明體"/>
          <w:b/>
          <w:i/>
          <w:sz w:val="22"/>
        </w:rPr>
        <w:t>:</w:t>
      </w:r>
      <w:r w:rsidR="00AC2386" w:rsidRPr="00AC2386">
        <w:rPr>
          <w:b/>
          <w:sz w:val="22"/>
        </w:rPr>
        <w:t xml:space="preserve"> </w:t>
      </w:r>
      <w:r w:rsidR="00AC2386" w:rsidRPr="00AC2386">
        <w:rPr>
          <w:rFonts w:eastAsia="新細明體"/>
          <w:b/>
          <w:i/>
          <w:sz w:val="22"/>
        </w:rPr>
        <w:t xml:space="preserve">For FR2 CBM unknown SCell activation, </w:t>
      </w:r>
      <w:r w:rsidR="00AC2386" w:rsidRPr="00AC2386">
        <w:rPr>
          <w:b/>
          <w:i/>
          <w:sz w:val="20"/>
          <w:szCs w:val="20"/>
        </w:rPr>
        <w:t>TFirstSSB</w:t>
      </w:r>
      <w:r w:rsidR="00AC2386" w:rsidRPr="00AC2386">
        <w:rPr>
          <w:b/>
          <w:i/>
          <w:sz w:val="20"/>
          <w:szCs w:val="20"/>
          <w:vertAlign w:val="subscript"/>
        </w:rPr>
        <w:t>_MAX</w:t>
      </w:r>
      <w:r w:rsidR="00AC2386" w:rsidRPr="00AC2386">
        <w:rPr>
          <w:b/>
          <w:i/>
          <w:sz w:val="20"/>
          <w:szCs w:val="20"/>
        </w:rPr>
        <w:t xml:space="preserve"> </w:t>
      </w:r>
      <w:r w:rsidR="00AC2386" w:rsidRPr="00AC2386">
        <w:rPr>
          <w:b/>
          <w:i/>
          <w:sz w:val="20"/>
          <w:szCs w:val="20"/>
          <w:lang w:val="it-IT"/>
        </w:rPr>
        <w:t xml:space="preserve">+ </w:t>
      </w:r>
      <w:r w:rsidR="00AC2386" w:rsidRPr="00AC2386">
        <w:rPr>
          <w:b/>
          <w:i/>
          <w:sz w:val="20"/>
          <w:szCs w:val="20"/>
        </w:rPr>
        <w:t>TSMTC</w:t>
      </w:r>
      <w:r w:rsidR="00AC2386" w:rsidRPr="00AC2386">
        <w:rPr>
          <w:b/>
          <w:i/>
          <w:sz w:val="20"/>
          <w:szCs w:val="20"/>
          <w:vertAlign w:val="subscript"/>
          <w:lang w:val="it-IT"/>
        </w:rPr>
        <w:t xml:space="preserve">_MAX </w:t>
      </w:r>
      <w:r w:rsidR="00AC2386" w:rsidRPr="00AC2386">
        <w:rPr>
          <w:rFonts w:eastAsia="新細明體"/>
          <w:b/>
          <w:i/>
          <w:sz w:val="22"/>
        </w:rPr>
        <w:t>is provided.</w:t>
      </w:r>
      <w:r w:rsidRPr="00B902C6">
        <w:rPr>
          <w:rFonts w:eastAsia="新細明體"/>
          <w:b/>
          <w:i/>
          <w:color w:val="000000"/>
          <w:sz w:val="22"/>
        </w:rPr>
        <w:fldChar w:fldCharType="end"/>
      </w:r>
    </w:p>
    <w:p w:rsidR="00B902C6" w:rsidRPr="00B902C6" w:rsidRDefault="00B902C6" w:rsidP="00B902C6">
      <w:pPr>
        <w:spacing w:line="360" w:lineRule="auto"/>
        <w:jc w:val="both"/>
        <w:rPr>
          <w:rFonts w:eastAsia="新細明體"/>
          <w:b/>
          <w:i/>
          <w:color w:val="000000"/>
          <w:sz w:val="22"/>
        </w:rPr>
      </w:pPr>
      <w:r w:rsidRPr="00B902C6">
        <w:rPr>
          <w:rFonts w:eastAsia="新細明體"/>
          <w:b/>
          <w:i/>
          <w:color w:val="000000"/>
          <w:sz w:val="22"/>
        </w:rPr>
        <w:fldChar w:fldCharType="begin"/>
      </w:r>
      <w:r w:rsidRPr="00B902C6">
        <w:rPr>
          <w:rFonts w:eastAsia="新細明體"/>
          <w:b/>
          <w:i/>
          <w:color w:val="000000"/>
          <w:sz w:val="22"/>
        </w:rPr>
        <w:instrText xml:space="preserve"> </w:instrText>
      </w:r>
      <w:r w:rsidRPr="00B902C6">
        <w:rPr>
          <w:rFonts w:eastAsia="新細明體" w:hint="eastAsia"/>
          <w:b/>
          <w:i/>
          <w:color w:val="000000"/>
          <w:sz w:val="22"/>
        </w:rPr>
        <w:instrText>REF _Ref85795773 \h</w:instrText>
      </w:r>
      <w:r w:rsidRPr="00B902C6">
        <w:rPr>
          <w:rFonts w:eastAsia="新細明體"/>
          <w:b/>
          <w:i/>
          <w:color w:val="000000"/>
          <w:sz w:val="22"/>
        </w:rPr>
        <w:instrText xml:space="preserve">  \* MERGEFORMAT </w:instrText>
      </w:r>
      <w:r w:rsidRPr="00B902C6">
        <w:rPr>
          <w:rFonts w:eastAsia="新細明體"/>
          <w:b/>
          <w:i/>
          <w:color w:val="000000"/>
          <w:sz w:val="22"/>
        </w:rPr>
      </w:r>
      <w:r w:rsidRPr="00B902C6">
        <w:rPr>
          <w:rFonts w:eastAsia="新細明體"/>
          <w:b/>
          <w:i/>
          <w:color w:val="000000"/>
          <w:sz w:val="22"/>
        </w:rPr>
        <w:fldChar w:fldCharType="separate"/>
      </w:r>
      <w:r w:rsidR="00AC2386" w:rsidRPr="00AC2386">
        <w:rPr>
          <w:rFonts w:eastAsia="新細明體"/>
          <w:b/>
          <w:i/>
          <w:sz w:val="22"/>
        </w:rPr>
        <w:t xml:space="preserve">Proposal </w:t>
      </w:r>
      <w:r w:rsidR="00AC2386" w:rsidRPr="00AC2386">
        <w:rPr>
          <w:rFonts w:eastAsia="新細明體"/>
          <w:b/>
          <w:i/>
          <w:noProof/>
          <w:sz w:val="22"/>
        </w:rPr>
        <w:t>3</w:t>
      </w:r>
      <w:r w:rsidR="00AC2386" w:rsidRPr="00AC2386">
        <w:rPr>
          <w:rFonts w:eastAsia="新細明體"/>
          <w:b/>
          <w:i/>
          <w:sz w:val="22"/>
        </w:rPr>
        <w:t>:</w:t>
      </w:r>
      <w:r w:rsidR="00AC2386" w:rsidRPr="00AC2386">
        <w:rPr>
          <w:b/>
          <w:sz w:val="22"/>
        </w:rPr>
        <w:t xml:space="preserve"> </w:t>
      </w:r>
      <w:r w:rsidR="00AC2386" w:rsidRPr="00AC2386">
        <w:rPr>
          <w:rFonts w:eastAsia="新細明體" w:hint="eastAsia"/>
          <w:b/>
          <w:i/>
          <w:sz w:val="22"/>
        </w:rPr>
        <w:t>F</w:t>
      </w:r>
      <w:r w:rsidR="00AC2386" w:rsidRPr="00AC2386">
        <w:rPr>
          <w:rFonts w:eastAsia="新細明體"/>
          <w:b/>
          <w:i/>
          <w:sz w:val="22"/>
        </w:rPr>
        <w:t>or FR2 CBM unknown SCell activation, the TCI state indication is assumed as in the legacy requirements.</w:t>
      </w:r>
      <w:r w:rsidRPr="00B902C6">
        <w:rPr>
          <w:rFonts w:eastAsia="新細明體"/>
          <w:b/>
          <w:i/>
          <w:color w:val="000000"/>
          <w:sz w:val="22"/>
        </w:rPr>
        <w:fldChar w:fldCharType="end"/>
      </w:r>
    </w:p>
    <w:p w:rsidR="00B902C6" w:rsidRPr="00B902C6" w:rsidRDefault="00B902C6" w:rsidP="00B902C6">
      <w:pPr>
        <w:spacing w:line="360" w:lineRule="auto"/>
        <w:jc w:val="both"/>
        <w:rPr>
          <w:rFonts w:eastAsia="新細明體"/>
          <w:b/>
          <w:i/>
          <w:color w:val="000000"/>
          <w:sz w:val="22"/>
        </w:rPr>
      </w:pPr>
      <w:r w:rsidRPr="00B902C6">
        <w:rPr>
          <w:rFonts w:eastAsia="新細明體"/>
          <w:b/>
          <w:i/>
          <w:color w:val="000000"/>
          <w:sz w:val="22"/>
        </w:rPr>
        <w:fldChar w:fldCharType="begin"/>
      </w:r>
      <w:r w:rsidRPr="00B902C6">
        <w:rPr>
          <w:rFonts w:eastAsia="新細明體"/>
          <w:b/>
          <w:i/>
          <w:color w:val="000000"/>
          <w:sz w:val="22"/>
        </w:rPr>
        <w:instrText xml:space="preserve"> </w:instrText>
      </w:r>
      <w:r w:rsidRPr="00B902C6">
        <w:rPr>
          <w:rFonts w:eastAsia="新細明體" w:hint="eastAsia"/>
          <w:b/>
          <w:i/>
          <w:color w:val="000000"/>
          <w:sz w:val="22"/>
        </w:rPr>
        <w:instrText>REF _Ref85795775 \h</w:instrText>
      </w:r>
      <w:r w:rsidRPr="00B902C6">
        <w:rPr>
          <w:rFonts w:eastAsia="新細明體"/>
          <w:b/>
          <w:i/>
          <w:color w:val="000000"/>
          <w:sz w:val="22"/>
        </w:rPr>
        <w:instrText xml:space="preserve">  \* MERGEFORMAT </w:instrText>
      </w:r>
      <w:r w:rsidRPr="00B902C6">
        <w:rPr>
          <w:rFonts w:eastAsia="新細明體"/>
          <w:b/>
          <w:i/>
          <w:color w:val="000000"/>
          <w:sz w:val="22"/>
        </w:rPr>
      </w:r>
      <w:r w:rsidRPr="00B902C6">
        <w:rPr>
          <w:rFonts w:eastAsia="新細明體"/>
          <w:b/>
          <w:i/>
          <w:color w:val="000000"/>
          <w:sz w:val="22"/>
        </w:rPr>
        <w:fldChar w:fldCharType="separate"/>
      </w:r>
      <w:r w:rsidR="00AC2386" w:rsidRPr="00AC2386">
        <w:rPr>
          <w:rFonts w:eastAsia="新細明體" w:cstheme="minorHAnsi"/>
          <w:b/>
          <w:i/>
          <w:sz w:val="22"/>
        </w:rPr>
        <w:t xml:space="preserve">Proposal </w:t>
      </w:r>
      <w:r w:rsidR="00AC2386" w:rsidRPr="00AC2386">
        <w:rPr>
          <w:rFonts w:eastAsia="新細明體" w:cstheme="minorHAnsi"/>
          <w:b/>
          <w:i/>
          <w:noProof/>
          <w:sz w:val="22"/>
        </w:rPr>
        <w:t>4</w:t>
      </w:r>
      <w:r w:rsidR="00AC2386" w:rsidRPr="00AC2386">
        <w:rPr>
          <w:rFonts w:eastAsia="新細明體" w:cstheme="minorHAnsi"/>
          <w:b/>
          <w:i/>
          <w:sz w:val="22"/>
        </w:rPr>
        <w:t>:</w:t>
      </w:r>
      <w:r w:rsidR="00AC2386" w:rsidRPr="00AC2386">
        <w:rPr>
          <w:rFonts w:cstheme="minorHAnsi"/>
          <w:b/>
          <w:sz w:val="22"/>
        </w:rPr>
        <w:t xml:space="preserve"> </w:t>
      </w:r>
      <w:r w:rsidR="00AC2386" w:rsidRPr="00AC2386">
        <w:rPr>
          <w:rFonts w:eastAsia="新細明體" w:cstheme="minorHAnsi"/>
          <w:b/>
          <w:i/>
          <w:sz w:val="22"/>
        </w:rPr>
        <w:t xml:space="preserve">In case of Semi-persistent CSI-RS is used for CSI reporting, activation delay is </w:t>
      </w:r>
      <w:r w:rsidR="00AC2386" w:rsidRPr="00AC2386">
        <w:rPr>
          <w:rFonts w:cstheme="minorHAnsi"/>
          <w:b/>
          <w:i/>
          <w:sz w:val="22"/>
        </w:rPr>
        <w:t>6ms + TFirstSSB</w:t>
      </w:r>
      <w:r w:rsidR="00AC2386" w:rsidRPr="00AC2386">
        <w:rPr>
          <w:rFonts w:cstheme="minorHAnsi"/>
          <w:b/>
          <w:i/>
          <w:sz w:val="22"/>
          <w:vertAlign w:val="subscript"/>
        </w:rPr>
        <w:t>_MAX</w:t>
      </w:r>
      <w:r w:rsidR="00AC2386" w:rsidRPr="00AC2386">
        <w:rPr>
          <w:rFonts w:cstheme="minorHAnsi"/>
          <w:b/>
          <w:i/>
          <w:sz w:val="22"/>
        </w:rPr>
        <w:t xml:space="preserve"> </w:t>
      </w:r>
      <w:r w:rsidR="00AC2386" w:rsidRPr="00AC2386">
        <w:rPr>
          <w:rFonts w:cstheme="minorHAnsi"/>
          <w:b/>
          <w:i/>
          <w:sz w:val="22"/>
          <w:lang w:val="it-IT"/>
        </w:rPr>
        <w:t xml:space="preserve">+ </w:t>
      </w:r>
      <w:r w:rsidR="00AC2386" w:rsidRPr="00AC2386">
        <w:rPr>
          <w:rFonts w:cstheme="minorHAnsi"/>
          <w:b/>
          <w:i/>
          <w:sz w:val="22"/>
        </w:rPr>
        <w:t>TSMTC</w:t>
      </w:r>
      <w:r w:rsidR="00AC2386" w:rsidRPr="00AC2386">
        <w:rPr>
          <w:rFonts w:cstheme="minorHAnsi"/>
          <w:b/>
          <w:i/>
          <w:sz w:val="22"/>
          <w:vertAlign w:val="subscript"/>
          <w:lang w:val="it-IT"/>
        </w:rPr>
        <w:t>_MAX</w:t>
      </w:r>
      <w:r w:rsidR="00AC2386" w:rsidRPr="00AC2386">
        <w:rPr>
          <w:rFonts w:cstheme="minorHAnsi"/>
          <w:b/>
          <w:i/>
          <w:sz w:val="22"/>
        </w:rPr>
        <w:t xml:space="preserve"> + Trs</w:t>
      </w:r>
      <w:r w:rsidR="00AC2386" w:rsidRPr="00AC2386">
        <w:rPr>
          <w:rFonts w:cstheme="minorHAnsi"/>
          <w:b/>
          <w:i/>
          <w:sz w:val="22"/>
          <w:vertAlign w:val="subscript"/>
        </w:rPr>
        <w:t xml:space="preserve"> </w:t>
      </w:r>
      <w:r w:rsidR="00AC2386" w:rsidRPr="00AC2386">
        <w:rPr>
          <w:rFonts w:cstheme="minorHAnsi"/>
          <w:b/>
          <w:i/>
          <w:sz w:val="22"/>
        </w:rPr>
        <w:t>+ THARQ</w:t>
      </w:r>
      <w:r w:rsidR="00AC2386" w:rsidRPr="00AC2386">
        <w:rPr>
          <w:rFonts w:cstheme="minorHAnsi"/>
          <w:b/>
          <w:i/>
          <w:sz w:val="22"/>
          <w:vertAlign w:val="subscript"/>
        </w:rPr>
        <w:t xml:space="preserve"> </w:t>
      </w:r>
      <w:r w:rsidR="00AC2386" w:rsidRPr="00AC2386">
        <w:rPr>
          <w:rFonts w:cstheme="minorHAnsi"/>
          <w:b/>
          <w:i/>
          <w:sz w:val="22"/>
        </w:rPr>
        <w:t>+ max(Tuncertainty</w:t>
      </w:r>
      <w:r w:rsidR="00AC2386" w:rsidRPr="00AC2386">
        <w:rPr>
          <w:rFonts w:cstheme="minorHAnsi"/>
          <w:b/>
          <w:i/>
          <w:sz w:val="22"/>
          <w:vertAlign w:val="subscript"/>
        </w:rPr>
        <w:t>_MAC</w:t>
      </w:r>
      <w:r w:rsidR="00AC2386" w:rsidRPr="00AC2386">
        <w:rPr>
          <w:rFonts w:cstheme="minorHAnsi"/>
          <w:b/>
          <w:i/>
          <w:sz w:val="22"/>
        </w:rPr>
        <w:t xml:space="preserve"> + TFineTiming</w:t>
      </w:r>
      <w:r w:rsidR="00AC2386" w:rsidRPr="00AC2386">
        <w:rPr>
          <w:rFonts w:cstheme="minorHAnsi"/>
          <w:b/>
          <w:i/>
          <w:sz w:val="22"/>
          <w:vertAlign w:val="subscript"/>
        </w:rPr>
        <w:t xml:space="preserve"> </w:t>
      </w:r>
      <w:r w:rsidR="00AC2386" w:rsidRPr="00AC2386">
        <w:rPr>
          <w:rFonts w:cstheme="minorHAnsi"/>
          <w:b/>
          <w:i/>
          <w:sz w:val="22"/>
        </w:rPr>
        <w:t>+ 2ms, Tuncertainty</w:t>
      </w:r>
      <w:r w:rsidR="00AC2386" w:rsidRPr="00AC2386">
        <w:rPr>
          <w:rFonts w:cstheme="minorHAnsi"/>
          <w:b/>
          <w:i/>
          <w:sz w:val="22"/>
          <w:vertAlign w:val="subscript"/>
        </w:rPr>
        <w:t>_SP</w:t>
      </w:r>
      <w:r w:rsidR="00AC2386" w:rsidRPr="00AC2386">
        <w:rPr>
          <w:rFonts w:cstheme="minorHAnsi"/>
          <w:b/>
          <w:i/>
          <w:sz w:val="22"/>
        </w:rPr>
        <w:t>). (Option 2)</w:t>
      </w:r>
      <w:r w:rsidRPr="00B902C6">
        <w:rPr>
          <w:rFonts w:eastAsia="新細明體"/>
          <w:b/>
          <w:i/>
          <w:color w:val="000000"/>
          <w:sz w:val="22"/>
        </w:rPr>
        <w:fldChar w:fldCharType="end"/>
      </w:r>
    </w:p>
    <w:p w:rsidR="00B902C6" w:rsidRPr="00B902C6" w:rsidRDefault="00B902C6" w:rsidP="00B902C6">
      <w:pPr>
        <w:spacing w:line="360" w:lineRule="auto"/>
        <w:jc w:val="both"/>
        <w:rPr>
          <w:rFonts w:eastAsia="新細明體"/>
          <w:b/>
          <w:i/>
          <w:color w:val="000000"/>
          <w:sz w:val="22"/>
        </w:rPr>
      </w:pPr>
      <w:r w:rsidRPr="00B902C6">
        <w:rPr>
          <w:rFonts w:eastAsia="新細明體"/>
          <w:b/>
          <w:i/>
          <w:color w:val="000000"/>
          <w:sz w:val="22"/>
        </w:rPr>
        <w:fldChar w:fldCharType="begin"/>
      </w:r>
      <w:r w:rsidRPr="00B902C6">
        <w:rPr>
          <w:rFonts w:eastAsia="新細明體"/>
          <w:b/>
          <w:i/>
          <w:color w:val="000000"/>
          <w:sz w:val="22"/>
        </w:rPr>
        <w:instrText xml:space="preserve"> </w:instrText>
      </w:r>
      <w:r w:rsidRPr="00B902C6">
        <w:rPr>
          <w:rFonts w:eastAsia="新細明體" w:hint="eastAsia"/>
          <w:b/>
          <w:i/>
          <w:color w:val="000000"/>
          <w:sz w:val="22"/>
        </w:rPr>
        <w:instrText>REF _Ref85795779 \h</w:instrText>
      </w:r>
      <w:r w:rsidRPr="00B902C6">
        <w:rPr>
          <w:rFonts w:eastAsia="新細明體"/>
          <w:b/>
          <w:i/>
          <w:color w:val="000000"/>
          <w:sz w:val="22"/>
        </w:rPr>
        <w:instrText xml:space="preserve">  \* MERGEFORMAT </w:instrText>
      </w:r>
      <w:r w:rsidRPr="00B902C6">
        <w:rPr>
          <w:rFonts w:eastAsia="新細明體"/>
          <w:b/>
          <w:i/>
          <w:color w:val="000000"/>
          <w:sz w:val="22"/>
        </w:rPr>
      </w:r>
      <w:r w:rsidRPr="00B902C6">
        <w:rPr>
          <w:rFonts w:eastAsia="新細明體"/>
          <w:b/>
          <w:i/>
          <w:color w:val="000000"/>
          <w:sz w:val="22"/>
        </w:rPr>
        <w:fldChar w:fldCharType="separate"/>
      </w:r>
      <w:r w:rsidR="00AC2386" w:rsidRPr="00AC2386">
        <w:rPr>
          <w:rFonts w:eastAsia="新細明體" w:cstheme="minorHAnsi"/>
          <w:b/>
          <w:i/>
          <w:sz w:val="22"/>
        </w:rPr>
        <w:t>Proposal</w:t>
      </w:r>
      <w:bookmarkStart w:id="12" w:name="_GoBack"/>
      <w:r w:rsidR="00AC2386" w:rsidRPr="00AC2386">
        <w:rPr>
          <w:rFonts w:eastAsia="新細明體" w:cstheme="minorHAnsi"/>
          <w:b/>
          <w:i/>
          <w:sz w:val="22"/>
        </w:rPr>
        <w:t xml:space="preserve"> </w:t>
      </w:r>
      <w:r w:rsidR="00AC2386" w:rsidRPr="00AC2386">
        <w:rPr>
          <w:rFonts w:eastAsia="新細明體" w:cstheme="minorHAnsi"/>
          <w:b/>
          <w:i/>
          <w:noProof/>
          <w:sz w:val="22"/>
        </w:rPr>
        <w:t>5</w:t>
      </w:r>
      <w:r w:rsidR="00AC2386" w:rsidRPr="00AC2386">
        <w:rPr>
          <w:rFonts w:eastAsia="新細明體" w:cstheme="minorHAnsi"/>
          <w:b/>
          <w:i/>
          <w:sz w:val="22"/>
        </w:rPr>
        <w:t>:</w:t>
      </w:r>
      <w:r w:rsidR="00AC2386" w:rsidRPr="00AC2386">
        <w:rPr>
          <w:rFonts w:cstheme="minorHAnsi"/>
          <w:b/>
          <w:sz w:val="22"/>
        </w:rPr>
        <w:t xml:space="preserve"> </w:t>
      </w:r>
      <w:r w:rsidR="00AC2386" w:rsidRPr="00AC2386">
        <w:rPr>
          <w:rFonts w:cstheme="minorHAnsi"/>
          <w:b/>
          <w:i/>
          <w:sz w:val="22"/>
        </w:rPr>
        <w:t xml:space="preserve">In case of periodic CSI-RS is used for CSI reporting, </w:t>
      </w:r>
      <w:r w:rsidR="00AC2386" w:rsidRPr="00AC2386">
        <w:rPr>
          <w:rFonts w:eastAsia="新細明體" w:cstheme="minorHAnsi"/>
          <w:b/>
          <w:i/>
          <w:sz w:val="22"/>
        </w:rPr>
        <w:t xml:space="preserve">activation delay is </w:t>
      </w:r>
      <w:r w:rsidR="00AC2386" w:rsidRPr="00AC2386">
        <w:rPr>
          <w:rFonts w:cstheme="minorHAnsi"/>
          <w:b/>
          <w:i/>
          <w:sz w:val="22"/>
          <w:lang w:val="it-IT"/>
        </w:rPr>
        <w:t>3ms + T</w:t>
      </w:r>
      <w:r w:rsidR="00AC2386" w:rsidRPr="00AC2386">
        <w:rPr>
          <w:rFonts w:cstheme="minorHAnsi"/>
          <w:b/>
          <w:i/>
          <w:sz w:val="22"/>
          <w:vertAlign w:val="subscript"/>
          <w:lang w:val="it-IT"/>
        </w:rPr>
        <w:t xml:space="preserve">FirstSSB_MAX </w:t>
      </w:r>
      <w:r w:rsidR="00AC2386" w:rsidRPr="00AC2386">
        <w:rPr>
          <w:rFonts w:cstheme="minorHAnsi"/>
          <w:b/>
          <w:i/>
          <w:sz w:val="22"/>
          <w:lang w:val="it-IT"/>
        </w:rPr>
        <w:t xml:space="preserve">+ </w:t>
      </w:r>
      <w:r w:rsidR="00AC2386" w:rsidRPr="00AC2386">
        <w:rPr>
          <w:rFonts w:cstheme="minorHAnsi"/>
          <w:b/>
          <w:i/>
          <w:sz w:val="22"/>
        </w:rPr>
        <w:t>T</w:t>
      </w:r>
      <w:r w:rsidR="00AC2386" w:rsidRPr="00AC2386">
        <w:rPr>
          <w:rFonts w:cstheme="minorHAnsi"/>
          <w:b/>
          <w:i/>
          <w:sz w:val="22"/>
          <w:vertAlign w:val="subscript"/>
        </w:rPr>
        <w:t>SMTC</w:t>
      </w:r>
      <w:r w:rsidR="00AC2386" w:rsidRPr="00AC2386">
        <w:rPr>
          <w:rFonts w:cstheme="minorHAnsi"/>
          <w:b/>
          <w:i/>
          <w:sz w:val="22"/>
          <w:vertAlign w:val="subscript"/>
          <w:lang w:val="it-IT"/>
        </w:rPr>
        <w:t xml:space="preserve">_MAX </w:t>
      </w:r>
      <w:r w:rsidR="00AC2386" w:rsidRPr="00AC2386">
        <w:rPr>
          <w:rFonts w:cstheme="minorHAnsi"/>
          <w:b/>
          <w:i/>
          <w:sz w:val="22"/>
          <w:lang w:val="it-IT"/>
        </w:rPr>
        <w:t>+ T</w:t>
      </w:r>
      <w:r w:rsidR="00AC2386" w:rsidRPr="00AC2386">
        <w:rPr>
          <w:rFonts w:cstheme="minorHAnsi"/>
          <w:b/>
          <w:i/>
          <w:sz w:val="22"/>
          <w:vertAlign w:val="subscript"/>
          <w:lang w:val="it-IT"/>
        </w:rPr>
        <w:t>rs</w:t>
      </w:r>
      <w:r w:rsidR="00AC2386" w:rsidRPr="00AC2386">
        <w:rPr>
          <w:rFonts w:eastAsia="Malgun Gothic" w:cstheme="minorHAnsi"/>
          <w:b/>
          <w:i/>
          <w:sz w:val="22"/>
          <w:lang w:val="it-IT"/>
        </w:rPr>
        <w:t xml:space="preserve"> </w:t>
      </w:r>
      <w:r w:rsidR="00AC2386" w:rsidRPr="00AC2386">
        <w:rPr>
          <w:rFonts w:cstheme="minorHAnsi"/>
          <w:b/>
          <w:i/>
          <w:sz w:val="22"/>
          <w:lang w:val="it-IT"/>
        </w:rPr>
        <w:t>+ max {(T</w:t>
      </w:r>
      <w:r w:rsidR="00AC2386" w:rsidRPr="00AC2386">
        <w:rPr>
          <w:rFonts w:cstheme="minorHAnsi"/>
          <w:b/>
          <w:i/>
          <w:sz w:val="22"/>
          <w:vertAlign w:val="subscript"/>
          <w:lang w:val="it-IT"/>
        </w:rPr>
        <w:t>HARQ</w:t>
      </w:r>
      <w:r w:rsidR="00AC2386" w:rsidRPr="00AC2386">
        <w:rPr>
          <w:rFonts w:cstheme="minorHAnsi"/>
          <w:b/>
          <w:i/>
          <w:sz w:val="22"/>
          <w:lang w:val="it-IT"/>
        </w:rPr>
        <w:t xml:space="preserve"> + T</w:t>
      </w:r>
      <w:r w:rsidR="00AC2386" w:rsidRPr="00AC2386">
        <w:rPr>
          <w:rFonts w:cstheme="minorHAnsi"/>
          <w:b/>
          <w:i/>
          <w:sz w:val="22"/>
          <w:vertAlign w:val="subscript"/>
          <w:lang w:val="it-IT"/>
        </w:rPr>
        <w:t>uncertainty_MAC</w:t>
      </w:r>
      <w:r w:rsidR="00AC2386" w:rsidRPr="00AC2386">
        <w:rPr>
          <w:rFonts w:cstheme="minorHAnsi"/>
          <w:b/>
          <w:i/>
          <w:sz w:val="22"/>
          <w:lang w:val="it-IT"/>
        </w:rPr>
        <w:t xml:space="preserve"> + 5ms + T</w:t>
      </w:r>
      <w:r w:rsidR="00AC2386" w:rsidRPr="00AC2386">
        <w:rPr>
          <w:rFonts w:cstheme="minorHAnsi"/>
          <w:b/>
          <w:i/>
          <w:sz w:val="22"/>
          <w:vertAlign w:val="subscript"/>
          <w:lang w:val="it-IT"/>
        </w:rPr>
        <w:t>FineTiming</w:t>
      </w:r>
      <w:r w:rsidR="00AC2386" w:rsidRPr="00AC2386">
        <w:rPr>
          <w:rFonts w:cstheme="minorHAnsi"/>
          <w:b/>
          <w:i/>
          <w:sz w:val="22"/>
          <w:lang w:val="it-IT"/>
        </w:rPr>
        <w:t>), (T</w:t>
      </w:r>
      <w:r w:rsidR="00AC2386" w:rsidRPr="00AC2386">
        <w:rPr>
          <w:rFonts w:cstheme="minorHAnsi"/>
          <w:b/>
          <w:i/>
          <w:sz w:val="22"/>
          <w:vertAlign w:val="subscript"/>
          <w:lang w:val="it-IT"/>
        </w:rPr>
        <w:t>uncertainty_RRC</w:t>
      </w:r>
      <w:r w:rsidR="00AC2386" w:rsidRPr="00AC2386">
        <w:rPr>
          <w:rFonts w:cstheme="minorHAnsi"/>
          <w:b/>
          <w:i/>
          <w:sz w:val="22"/>
          <w:lang w:val="it-IT"/>
        </w:rPr>
        <w:t xml:space="preserve"> + T</w:t>
      </w:r>
      <w:r w:rsidR="00AC2386" w:rsidRPr="00AC2386">
        <w:rPr>
          <w:rFonts w:cstheme="minorHAnsi"/>
          <w:b/>
          <w:i/>
          <w:sz w:val="22"/>
          <w:vertAlign w:val="subscript"/>
          <w:lang w:val="it-IT"/>
        </w:rPr>
        <w:t>RRC_delay</w:t>
      </w:r>
      <w:r w:rsidR="00AC2386" w:rsidRPr="00AC2386">
        <w:rPr>
          <w:rFonts w:cstheme="minorHAnsi"/>
          <w:b/>
          <w:i/>
          <w:sz w:val="22"/>
          <w:lang w:val="it-IT"/>
        </w:rPr>
        <w:t>)}.</w:t>
      </w:r>
      <w:r w:rsidR="00AC2386" w:rsidRPr="00AC2386">
        <w:rPr>
          <w:rFonts w:cstheme="minorHAnsi"/>
          <w:b/>
          <w:i/>
          <w:sz w:val="22"/>
        </w:rPr>
        <w:t xml:space="preserve"> (Option 2)</w:t>
      </w:r>
      <w:bookmarkEnd w:id="12"/>
      <w:r w:rsidRPr="00B902C6">
        <w:rPr>
          <w:rFonts w:eastAsia="新細明體"/>
          <w:b/>
          <w:i/>
          <w:color w:val="000000"/>
          <w:sz w:val="22"/>
        </w:rPr>
        <w:fldChar w:fldCharType="end"/>
      </w:r>
    </w:p>
    <w:p w:rsidR="00D63646" w:rsidRPr="001327D1" w:rsidRDefault="000F20AC" w:rsidP="00021661">
      <w:pPr>
        <w:pStyle w:val="Heading1"/>
        <w:ind w:left="0" w:firstLine="0"/>
        <w:rPr>
          <w:rFonts w:ascii="Calibri" w:hAnsi="Calibri"/>
        </w:rPr>
      </w:pPr>
      <w:r w:rsidRPr="001327D1">
        <w:rPr>
          <w:rFonts w:ascii="Calibri" w:hAnsi="Calibri"/>
        </w:rPr>
        <w:t>References</w:t>
      </w:r>
    </w:p>
    <w:p w:rsidR="00895830" w:rsidRDefault="00D22F08" w:rsidP="00B5473B">
      <w:pPr>
        <w:rPr>
          <w:rFonts w:eastAsia="新細明體"/>
        </w:rPr>
      </w:pPr>
      <w:r w:rsidRPr="00895830">
        <w:rPr>
          <w:rFonts w:eastAsia="新細明體"/>
        </w:rPr>
        <w:t xml:space="preserve">[1] </w:t>
      </w:r>
      <w:r w:rsidR="00A874B9" w:rsidRPr="00A874B9">
        <w:rPr>
          <w:rFonts w:eastAsia="新細明體"/>
        </w:rPr>
        <w:t>R4-2120284</w:t>
      </w:r>
      <w:r w:rsidR="00FD3204" w:rsidRPr="00895830">
        <w:rPr>
          <w:rFonts w:eastAsia="新細明體"/>
        </w:rPr>
        <w:t>,</w:t>
      </w:r>
      <w:r w:rsidR="001327D1" w:rsidRPr="00895830">
        <w:rPr>
          <w:rFonts w:eastAsia="新細明體"/>
        </w:rPr>
        <w:t xml:space="preserve"> </w:t>
      </w:r>
      <w:r w:rsidR="00E16943" w:rsidRPr="00895830">
        <w:rPr>
          <w:rFonts w:eastAsia="新細明體"/>
        </w:rPr>
        <w:t>WF on RRM requirements for FR2 Inter-band DL CA and UL CA, Nokia.</w:t>
      </w:r>
    </w:p>
    <w:p w:rsidR="008D2312" w:rsidRPr="006E3FD1" w:rsidRDefault="008D2312" w:rsidP="00B5473B">
      <w:pPr>
        <w:rPr>
          <w:rFonts w:eastAsia="新細明體"/>
        </w:rPr>
      </w:pPr>
      <w:r>
        <w:rPr>
          <w:rFonts w:eastAsia="新細明體"/>
        </w:rPr>
        <w:t xml:space="preserve">[2] </w:t>
      </w:r>
      <w:r w:rsidRPr="008D2312">
        <w:rPr>
          <w:rFonts w:eastAsia="新細明體"/>
        </w:rPr>
        <w:t>R4-2103399</w:t>
      </w:r>
      <w:r>
        <w:rPr>
          <w:rFonts w:eastAsia="新細明體"/>
        </w:rPr>
        <w:t xml:space="preserve">, </w:t>
      </w:r>
      <w:r w:rsidRPr="008D2312">
        <w:rPr>
          <w:rFonts w:eastAsia="新細明體"/>
        </w:rPr>
        <w:t>WF on FR2 UEs that support inter-band DL CA with CBM</w:t>
      </w:r>
      <w:r>
        <w:rPr>
          <w:rFonts w:eastAsia="新細明體"/>
        </w:rPr>
        <w:t xml:space="preserve">, </w:t>
      </w:r>
      <w:r w:rsidRPr="008D2312">
        <w:rPr>
          <w:rFonts w:eastAsia="新細明體"/>
        </w:rPr>
        <w:t>Samsung</w:t>
      </w:r>
      <w:r>
        <w:rPr>
          <w:rFonts w:eastAsia="新細明體"/>
        </w:rPr>
        <w:t>.</w:t>
      </w:r>
    </w:p>
    <w:p w:rsidR="00B902C6" w:rsidRPr="006E3FD1" w:rsidRDefault="00B902C6">
      <w:pPr>
        <w:rPr>
          <w:rFonts w:eastAsia="新細明體"/>
        </w:rPr>
      </w:pPr>
    </w:p>
    <w:sectPr w:rsidR="00B902C6" w:rsidRPr="006E3F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B32" w:rsidRDefault="000E1B32">
      <w:r>
        <w:separator/>
      </w:r>
    </w:p>
  </w:endnote>
  <w:endnote w:type="continuationSeparator" w:id="0">
    <w:p w:rsidR="000E1B32" w:rsidRDefault="000E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B32" w:rsidRDefault="000E1B32">
      <w:r>
        <w:separator/>
      </w:r>
    </w:p>
  </w:footnote>
  <w:footnote w:type="continuationSeparator" w:id="0">
    <w:p w:rsidR="000E1B32" w:rsidRDefault="000E1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AB3D35"/>
    <w:multiLevelType w:val="hybridMultilevel"/>
    <w:tmpl w:val="9C7A6D5A"/>
    <w:lvl w:ilvl="0" w:tplc="6796814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D77DF7"/>
    <w:multiLevelType w:val="hybridMultilevel"/>
    <w:tmpl w:val="8BCC7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AA37124"/>
    <w:multiLevelType w:val="multilevel"/>
    <w:tmpl w:val="82D0C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2E2639"/>
    <w:multiLevelType w:val="hybridMultilevel"/>
    <w:tmpl w:val="479C8A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5074AD"/>
    <w:multiLevelType w:val="hybridMultilevel"/>
    <w:tmpl w:val="D1702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15C4384"/>
    <w:multiLevelType w:val="hybridMultilevel"/>
    <w:tmpl w:val="A3C2CB7A"/>
    <w:lvl w:ilvl="0" w:tplc="B31A5CE6">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9"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42"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21"/>
  </w:num>
  <w:num w:numId="3">
    <w:abstractNumId w:val="6"/>
  </w:num>
  <w:num w:numId="4">
    <w:abstractNumId w:val="37"/>
  </w:num>
  <w:num w:numId="5">
    <w:abstractNumId w:val="24"/>
  </w:num>
  <w:num w:numId="6">
    <w:abstractNumId w:val="17"/>
  </w:num>
  <w:num w:numId="7">
    <w:abstractNumId w:val="35"/>
  </w:num>
  <w:num w:numId="8">
    <w:abstractNumId w:val="26"/>
  </w:num>
  <w:num w:numId="9">
    <w:abstractNumId w:val="31"/>
  </w:num>
  <w:num w:numId="10">
    <w:abstractNumId w:val="2"/>
  </w:num>
  <w:num w:numId="11">
    <w:abstractNumId w:val="19"/>
  </w:num>
  <w:num w:numId="12">
    <w:abstractNumId w:val="44"/>
  </w:num>
  <w:num w:numId="13">
    <w:abstractNumId w:val="40"/>
  </w:num>
  <w:num w:numId="14">
    <w:abstractNumId w:val="16"/>
  </w:num>
  <w:num w:numId="15">
    <w:abstractNumId w:val="29"/>
  </w:num>
  <w:num w:numId="16">
    <w:abstractNumId w:val="3"/>
  </w:num>
  <w:num w:numId="17">
    <w:abstractNumId w:val="12"/>
  </w:num>
  <w:num w:numId="18">
    <w:abstractNumId w:val="47"/>
  </w:num>
  <w:num w:numId="19">
    <w:abstractNumId w:val="45"/>
  </w:num>
  <w:num w:numId="20">
    <w:abstractNumId w:val="46"/>
  </w:num>
  <w:num w:numId="21">
    <w:abstractNumId w:val="0"/>
  </w:num>
  <w:num w:numId="22">
    <w:abstractNumId w:val="22"/>
  </w:num>
  <w:num w:numId="23">
    <w:abstractNumId w:val="7"/>
  </w:num>
  <w:num w:numId="24">
    <w:abstractNumId w:val="14"/>
  </w:num>
  <w:num w:numId="25">
    <w:abstractNumId w:val="42"/>
  </w:num>
  <w:num w:numId="26">
    <w:abstractNumId w:val="27"/>
  </w:num>
  <w:num w:numId="27">
    <w:abstractNumId w:val="11"/>
  </w:num>
  <w:num w:numId="28">
    <w:abstractNumId w:val="9"/>
  </w:num>
  <w:num w:numId="29">
    <w:abstractNumId w:val="33"/>
  </w:num>
  <w:num w:numId="30">
    <w:abstractNumId w:val="23"/>
  </w:num>
  <w:num w:numId="31">
    <w:abstractNumId w:val="36"/>
  </w:num>
  <w:num w:numId="32">
    <w:abstractNumId w:val="5"/>
  </w:num>
  <w:num w:numId="33">
    <w:abstractNumId w:val="38"/>
  </w:num>
  <w:num w:numId="34">
    <w:abstractNumId w:val="39"/>
  </w:num>
  <w:num w:numId="35">
    <w:abstractNumId w:val="25"/>
  </w:num>
  <w:num w:numId="36">
    <w:abstractNumId w:val="13"/>
  </w:num>
  <w:num w:numId="37">
    <w:abstractNumId w:val="28"/>
  </w:num>
  <w:num w:numId="38">
    <w:abstractNumId w:val="20"/>
  </w:num>
  <w:num w:numId="39">
    <w:abstractNumId w:val="10"/>
  </w:num>
  <w:num w:numId="40">
    <w:abstractNumId w:val="4"/>
  </w:num>
  <w:num w:numId="41">
    <w:abstractNumId w:val="30"/>
  </w:num>
  <w:num w:numId="42">
    <w:abstractNumId w:val="34"/>
  </w:num>
  <w:num w:numId="43">
    <w:abstractNumId w:val="18"/>
  </w:num>
  <w:num w:numId="44">
    <w:abstractNumId w:val="15"/>
  </w:num>
  <w:num w:numId="45">
    <w:abstractNumId w:val="8"/>
  </w:num>
  <w:num w:numId="46">
    <w:abstractNumId w:val="32"/>
  </w:num>
  <w:num w:numId="47">
    <w:abstractNumId w:val="1"/>
  </w:num>
  <w:num w:numId="48">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545"/>
    <w:rsid w:val="00003938"/>
    <w:rsid w:val="00003983"/>
    <w:rsid w:val="00003B33"/>
    <w:rsid w:val="00003E24"/>
    <w:rsid w:val="00004ADA"/>
    <w:rsid w:val="00004C31"/>
    <w:rsid w:val="00004DFF"/>
    <w:rsid w:val="00004F66"/>
    <w:rsid w:val="0000559F"/>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1E17"/>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5DD0"/>
    <w:rsid w:val="00066665"/>
    <w:rsid w:val="00066BC9"/>
    <w:rsid w:val="00066FF1"/>
    <w:rsid w:val="0006703E"/>
    <w:rsid w:val="00067342"/>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A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639"/>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32"/>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0723A"/>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568F"/>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4805"/>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288"/>
    <w:rsid w:val="00283311"/>
    <w:rsid w:val="00283A79"/>
    <w:rsid w:val="00283BE2"/>
    <w:rsid w:val="00283E79"/>
    <w:rsid w:val="0028414D"/>
    <w:rsid w:val="00284219"/>
    <w:rsid w:val="00284336"/>
    <w:rsid w:val="002848C7"/>
    <w:rsid w:val="0028497C"/>
    <w:rsid w:val="00284DEE"/>
    <w:rsid w:val="00284E71"/>
    <w:rsid w:val="00285156"/>
    <w:rsid w:val="002854E4"/>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BB2"/>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711"/>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B0D"/>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A77"/>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B89"/>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AEA"/>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6E6"/>
    <w:rsid w:val="0050792B"/>
    <w:rsid w:val="00507B82"/>
    <w:rsid w:val="00507C83"/>
    <w:rsid w:val="00507FFB"/>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45D"/>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3FD1"/>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E22"/>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51"/>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59A"/>
    <w:rsid w:val="007C79D5"/>
    <w:rsid w:val="007D0275"/>
    <w:rsid w:val="007D0C44"/>
    <w:rsid w:val="007D0D6C"/>
    <w:rsid w:val="007D1DBC"/>
    <w:rsid w:val="007D20AB"/>
    <w:rsid w:val="007D214D"/>
    <w:rsid w:val="007D255F"/>
    <w:rsid w:val="007D27A7"/>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199"/>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AFC"/>
    <w:rsid w:val="00822FCB"/>
    <w:rsid w:val="00823109"/>
    <w:rsid w:val="00823639"/>
    <w:rsid w:val="008238B9"/>
    <w:rsid w:val="00823A39"/>
    <w:rsid w:val="00823A8D"/>
    <w:rsid w:val="00824226"/>
    <w:rsid w:val="0082447A"/>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312"/>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C96"/>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6FD9"/>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360A"/>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BBB"/>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6ED8"/>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277"/>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CCF"/>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0A2"/>
    <w:rsid w:val="00A853AE"/>
    <w:rsid w:val="00A85568"/>
    <w:rsid w:val="00A856CA"/>
    <w:rsid w:val="00A8592E"/>
    <w:rsid w:val="00A85FA4"/>
    <w:rsid w:val="00A86633"/>
    <w:rsid w:val="00A86D3F"/>
    <w:rsid w:val="00A87182"/>
    <w:rsid w:val="00A87205"/>
    <w:rsid w:val="00A8720B"/>
    <w:rsid w:val="00A8728F"/>
    <w:rsid w:val="00A874B9"/>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7E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386"/>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032"/>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9F"/>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4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22F"/>
    <w:rsid w:val="00B7162F"/>
    <w:rsid w:val="00B71828"/>
    <w:rsid w:val="00B71C15"/>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2C6"/>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5612"/>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5B6"/>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2EF"/>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72E"/>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5D6"/>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0F3"/>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05E"/>
    <w:rsid w:val="00E10432"/>
    <w:rsid w:val="00E1052E"/>
    <w:rsid w:val="00E11063"/>
    <w:rsid w:val="00E11AFF"/>
    <w:rsid w:val="00E11DC5"/>
    <w:rsid w:val="00E11DEE"/>
    <w:rsid w:val="00E11F61"/>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2F0"/>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4E3E"/>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30E"/>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25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10F"/>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E3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74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4E3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목록단락,列"/>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R4_bullets Char,列表段落1 Char,—ño’i—Ž Char,¥¡¡¡¡ì¬º¥¹¥È¶ÎÂä Char,ÁÐ³ö¶ÎÂä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4897420">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58788">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702C1-1934-4A77-A444-048B0169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2022-01-10T15:32:00Z</dcterms:created>
  <dcterms:modified xsi:type="dcterms:W3CDTF">2022-01-10T15:34:00Z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